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Strong"/>
          <w:rFonts w:eastAsia="Courier New"/>
        </w:rPr>
      </w:pPr>
      <w:r>
        <w:rPr>
          <w:rFonts w:eastAsia="Courier New"/>
        </w:rPr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Сообщение о существенном факте</w:t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«О совершении эмитентом существенной сделки»</w:t>
      </w:r>
    </w:p>
    <w:p>
      <w:pPr>
        <w:pStyle w:val="Normal"/>
        <w:jc w:val="both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</w:r>
    </w:p>
    <w:tbl>
      <w:tblPr>
        <w:tblW w:w="10228" w:type="dxa"/>
        <w:jc w:val="left"/>
        <w:tblInd w:w="15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5"/>
        <w:gridCol w:w="4672"/>
      </w:tblGrid>
      <w:tr>
        <w:trPr/>
        <w:tc>
          <w:tcPr>
            <w:tcW w:w="10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sz w:val="24"/>
                <w:szCs w:val="24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1.2. </w:t>
            </w:r>
            <w:r>
              <w:rPr>
                <w:sz w:val="24"/>
                <w:szCs w:val="24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683000, Камчатский кр.,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г. Петропавловск-Камчатский,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ул. Набережная, д. 10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1024101024078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4100000668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00235-A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4"/>
                <w:szCs w:val="24"/>
              </w:rPr>
            </w:pPr>
            <w:hyperlink r:id="rId2" w:tgtFrame="http://www.e-disclosure.ru/portal/company.aspx?id=1409">
              <w:r>
                <w:rPr>
                  <w:color w:val="0000FF"/>
                  <w:sz w:val="24"/>
                  <w:szCs w:val="24"/>
                  <w:u w:val="single"/>
                </w:rPr>
                <w:t>http://www.e-disclosure.ru/portal/company.aspx?id=1409</w:t>
              </w:r>
            </w:hyperlink>
            <w:r>
              <w:rPr>
                <w:b/>
                <w:i/>
                <w:sz w:val="24"/>
                <w:szCs w:val="24"/>
              </w:rPr>
              <w:t xml:space="preserve">, </w:t>
            </w:r>
            <w:hyperlink r:id="rId3" w:tgtFrame="http://www.kamenergo.ru/">
              <w:r>
                <w:rPr>
                  <w:color w:val="0000FF"/>
                  <w:sz w:val="24"/>
                  <w:szCs w:val="24"/>
                  <w:u w:val="single"/>
                </w:rPr>
                <w:t>http://www.kamenergo.r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u</w:t>
              </w:r>
            </w:hyperlink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03.06.2026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708" w:leader="none"/>
        </w:tabs>
        <w:spacing w:before="0" w:after="0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/>
      </w:pPr>
      <w:r>
        <w:rPr>
          <w:b/>
          <w:color w:val="000000"/>
          <w:sz w:val="24"/>
          <w:szCs w:val="24"/>
        </w:rPr>
        <w:t>2. Содержание сообщения</w:t>
      </w:r>
      <w:r>
        <w:rPr>
          <w:b/>
          <w:bCs/>
          <w:color w:val="000000"/>
          <w:sz w:val="24"/>
          <w:szCs w:val="24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2.1. Лицо, которое совершило существенную сделку: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Эмитент.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2.2. Категория существенной сделки</w:t>
      </w:r>
      <w:r>
        <w:rPr>
          <w:bCs/>
          <w:iCs/>
          <w:sz w:val="24"/>
          <w:szCs w:val="24"/>
        </w:rPr>
        <w:t>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Существенная сделка, не являющаяся крупной.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Вид и предмет существенной сделки: 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color w:val="000000"/>
          <w:sz w:val="24"/>
          <w:szCs w:val="24"/>
        </w:rPr>
        <w:t xml:space="preserve">Вид существенной сделки: 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Заключение Договора финансирования (по агентской схеме) № ФА — 1291 от 03.06.2026  </w:t>
      </w: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меж</w:t>
      </w:r>
      <w:r>
        <w:rPr>
          <w:color w:val="000000"/>
          <w:sz w:val="24"/>
          <w:szCs w:val="24"/>
        </w:rPr>
        <w:t xml:space="preserve">ду ПАО «Камчатскэнерго» и </w:t>
      </w:r>
      <w:r>
        <w:rPr>
          <w:b w:val="false"/>
          <w:bCs w:val="false"/>
          <w:color w:val="000000"/>
          <w:sz w:val="24"/>
          <w:szCs w:val="24"/>
        </w:rPr>
        <w:t>Обществом с ограниченной ответственностью «ГПБ — факторинг».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 существенной сделки: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Предметом Договора является обязательство Агента, возникающее на основании Поручения Принципала, совершить за Вознаграждение от своего имени, но за счет Принципала комплекс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следующих юридических и фактических действий: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softHyphen/>
        <w:t xml:space="preserve"> по Поручению Принципала в порядке, согласованном в  Договоре, в пределах Лимитов осуществлять выплату Платежей Контрагентам Принципала;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softHyphen/>
        <w:t xml:space="preserve"> вести учет Денежных требований, в отношении которых Агентом выплачены Платежи в соответствии с  Договором;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softHyphen/>
        <w:t xml:space="preserve"> предоставить доступ к Платформе/Web-модулю.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Принципал, в свою очередь, обязуется на условиях и в порядке, предусмотренных Договором, безусловно компенсировать Агенту сумму выплаченного Агентом Платежа и оплатить Агенту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Вознаграждение.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2.4. Содержание существенной сделки, в том числе гражданские права и обязанности, на установление, изменение или прекращение которых направлена совершенная существенная сделка:</w:t>
      </w:r>
    </w:p>
    <w:p>
      <w:pPr>
        <w:pStyle w:val="Normal"/>
        <w:keepNext w:val="true"/>
        <w:widowControl w:val="false"/>
        <w:spacing w:before="0" w:after="0"/>
        <w:ind w:left="0" w:right="0" w:firstLine="709"/>
        <w:contextualSpacing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Установленный на момент заключения Договора Лимит составляет – 5 000 000 000 (Пять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миллиардов) рублей;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softHyphen/>
        <w:t xml:space="preserve"> срок действия Лимита (срок, в течение которого Агент осуществляет выплату Платежей) - 1 096 календарных дней с момента заключения Договора;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softHyphen/>
        <w:t xml:space="preserve"> Максимальный срок финансирования - 365 календарных дней.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2.5. Стороны и выгодоприобретатели по существенной сделке: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Стороны по существенной сделке:</w:t>
      </w:r>
    </w:p>
    <w:p>
      <w:pPr>
        <w:pStyle w:val="Normal"/>
        <w:jc w:val="both"/>
        <w:rPr/>
      </w:pPr>
      <w:r>
        <w:rPr>
          <w:sz w:val="24"/>
          <w:szCs w:val="24"/>
        </w:rPr>
        <w:t>Принципал – ПАО «Камчатскэнерго»;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 xml:space="preserve">Агент </w:t>
      </w:r>
      <w:r>
        <w:rPr>
          <w:b w:val="false"/>
          <w:bCs w:val="false"/>
          <w:color w:val="000000"/>
          <w:sz w:val="24"/>
          <w:szCs w:val="24"/>
        </w:rPr>
        <w:t>– Общество с ограниченной ответственностью «ГПБ — факторинг».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2.6. Срок исполнения обязательств по существенной сделке:</w:t>
      </w:r>
    </w:p>
    <w:p>
      <w:pPr>
        <w:pStyle w:val="Normal"/>
        <w:jc w:val="both"/>
        <w:rPr>
          <w:color w:val="000000"/>
          <w:sz w:val="16"/>
          <w:szCs w:val="16"/>
          <w:highlight w:val="none"/>
          <w:shd w:fill="auto" w:val="clear"/>
        </w:rPr>
      </w:pPr>
      <w:r>
        <w:rPr>
          <w:color w:val="000000"/>
          <w:sz w:val="16"/>
          <w:szCs w:val="16"/>
          <w:shd w:fill="auto" w:val="clear"/>
        </w:rPr>
      </w:r>
    </w:p>
    <w:p>
      <w:pPr>
        <w:pStyle w:val="Normal"/>
        <w:jc w:val="both"/>
        <w:rPr>
          <w:color w:val="000000"/>
          <w:sz w:val="16"/>
          <w:szCs w:val="16"/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С 03.06.2026 по 03.06.2029</w:t>
      </w:r>
    </w:p>
    <w:p>
      <w:pPr>
        <w:pStyle w:val="Normal"/>
        <w:widowControl w:val="false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widowControl w:val="false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Соглашение действует до полного выполнения Сторонами своих обязательств по Соглашению и Кредитным сделкам, заключенным в рамках Соглашения.</w:t>
      </w:r>
    </w:p>
    <w:p>
      <w:pPr>
        <w:pStyle w:val="Normal"/>
        <w:spacing w:lineRule="auto" w:line="240" w:before="60" w:after="60"/>
        <w:ind w:left="0" w:right="0" w:hanging="0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2.7. Размер существенной сделки в денежном выражении и в процентах от стоимости активов эмитента: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Размер сделки — 8 532 815 тыс. руб. с НДС (22%), в т.ч.:</w:t>
      </w:r>
    </w:p>
    <w:p>
      <w:pPr>
        <w:pStyle w:val="Normal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5 000 000 тыс. руб. — лимит задолженности;</w:t>
      </w:r>
    </w:p>
    <w:p>
      <w:pPr>
        <w:pStyle w:val="Normal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3 532 815 000 тыс. руб. с НДС (22%) — проценты.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r>
    </w:p>
    <w:p>
      <w:pPr>
        <w:pStyle w:val="ListParagraph"/>
        <w:shd w:val="clear" w:color="auto" w:fill="FFFFFF"/>
        <w:tabs>
          <w:tab w:val="clear" w:pos="720"/>
          <w:tab w:val="left" w:pos="426" w:leader="none"/>
        </w:tabs>
        <w:ind w:left="0" w:hanging="0"/>
        <w:jc w:val="both"/>
        <w:rPr/>
      </w:pPr>
      <w:r>
        <w:rPr>
          <w:color w:val="000000"/>
        </w:rPr>
        <w:t>Процентное соотношение цены Соглашения к балансовой стоимости активов: 17,26</w:t>
      </w:r>
      <w:r>
        <w:rPr>
          <w:color w:val="000000"/>
          <w:shd w:fill="auto" w:val="clear"/>
        </w:rPr>
        <w:t xml:space="preserve"> %.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2.8. Стоимость активов, определенная по данным консолидированной финансовой отчетности эмитента, на последнюю отчетную дату (дату окончания последнего завершенного отчетного периода, предшествующего дате совершения сделки): 49 449 000 000 рублей (на 31.12.2025).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2.9. Дата совершения существенной сделки (Дата заключения Соглашения): 03.06.2026.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2.10. Сведения о принятии решения о согласии на совершение или о последующем одобрении существенной сделки в случае, когда указанное решение было принято уполномоченным органом управления эмитента (наименование органа управления организации, принявшего решение о согласии на совершение или о последующем одобрении существенной сделки, дата принятия решения, дата составления и номер протокола собрания (заседания) органа управления организации, на котором принято указанное решение, если оно принималось коллегиальным органом управления организации), или указание на то, что решение о согласии на совершение или о последующем одобрении существенной сделки не принималось.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Решение о согласии на совершение сделки Советом директоров ПАО «Камчатскэнерго» не принималось, так как не требуется.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sz w:val="23"/>
          <w:szCs w:val="23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/>
          <w:b w:val="false"/>
        </w:rPr>
        <w:t>«04» июня 2026 г.</w:t>
      </w:r>
    </w:p>
    <w:sectPr>
      <w:headerReference w:type="default" r:id="rId4"/>
      <w:type w:val="nextPage"/>
      <w:pgSz w:w="11906" w:h="16838"/>
      <w:pgMar w:left="1134" w:right="851" w:gutter="0" w:header="397" w:top="454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right"/>
      <w:rPr>
        <w:sz w:val="14"/>
        <w:szCs w:val="14"/>
      </w:rPr>
    </w:pPr>
    <w:r>
      <w:rPr>
        <w:sz w:val="14"/>
        <w:szCs w:val="14"/>
      </w:rPr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qFormat/>
    <w:pPr>
      <w:keepNext w:val="true"/>
      <w:ind w:right="-1" w:hanging="0"/>
      <w:outlineLvl w:val="0"/>
    </w:pPr>
    <w:rPr>
      <w:sz w:val="26"/>
      <w:szCs w:val="26"/>
    </w:rPr>
  </w:style>
  <w:style w:type="paragraph" w:styleId="2">
    <w:name w:val="Heading 2"/>
    <w:basedOn w:val="Normal"/>
    <w:qFormat/>
    <w:pPr>
      <w:keepNext w:val="true"/>
      <w:outlineLvl w:val="1"/>
    </w:pPr>
    <w:rPr>
      <w:sz w:val="26"/>
      <w:szCs w:val="26"/>
    </w:rPr>
  </w:style>
  <w:style w:type="paragraph" w:styleId="3">
    <w:name w:val="Heading 3"/>
    <w:basedOn w:val="Normal"/>
    <w:qFormat/>
    <w:pPr>
      <w:keepNext w:val="true"/>
      <w:tabs>
        <w:tab w:val="clear" w:pos="720"/>
        <w:tab w:val="left" w:pos="2977" w:leader="none"/>
      </w:tabs>
      <w:ind w:left="-426" w:hanging="0"/>
      <w:outlineLvl w:val="2"/>
    </w:pPr>
    <w:rPr>
      <w:b/>
      <w:bCs/>
      <w:sz w:val="28"/>
      <w:szCs w:val="28"/>
      <w:lang w:val="en-US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qFormat/>
    <w:pPr>
      <w:keepNext w:val="true"/>
      <w:ind w:left="-567" w:right="-70" w:hanging="0"/>
      <w:jc w:val="both"/>
      <w:outlineLvl w:val="6"/>
    </w:pPr>
    <w:rPr>
      <w:i/>
      <w:iCs/>
      <w:sz w:val="26"/>
      <w:szCs w:val="26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11" w:customStyle="1">
    <w:name w:val="Заголовок 1 Знак"/>
    <w:basedOn w:val="DefaultParagraphFont"/>
    <w:qFormat/>
    <w:rPr>
      <w:rFonts w:ascii="Cambria" w:hAnsi="Cambria" w:eastAsia="Times New Roman"/>
      <w:b/>
      <w:bCs/>
      <w:color w:val="000000"/>
      <w:sz w:val="32"/>
      <w:szCs w:val="32"/>
    </w:rPr>
  </w:style>
  <w:style w:type="character" w:styleId="21" w:customStyle="1">
    <w:name w:val="Заголовок 2 Знак"/>
    <w:basedOn w:val="DefaultParagraphFont"/>
    <w:qFormat/>
    <w:rPr>
      <w:rFonts w:ascii="Cambria" w:hAnsi="Cambria" w:eastAsia="Times New Roman"/>
      <w:b/>
      <w:bCs/>
      <w:i/>
      <w:iCs/>
      <w:color w:val="000000"/>
      <w:sz w:val="28"/>
      <w:szCs w:val="28"/>
    </w:rPr>
  </w:style>
  <w:style w:type="character" w:styleId="31" w:customStyle="1">
    <w:name w:val="Заголовок 3 Знак"/>
    <w:basedOn w:val="DefaultParagraphFont"/>
    <w:qFormat/>
    <w:rPr>
      <w:rFonts w:ascii="Cambria" w:hAnsi="Cambria" w:eastAsia="Times New Roman"/>
      <w:b/>
      <w:bCs/>
      <w:color w:val="000000"/>
      <w:sz w:val="26"/>
      <w:szCs w:val="26"/>
    </w:rPr>
  </w:style>
  <w:style w:type="character" w:styleId="71" w:customStyle="1">
    <w:name w:val="Заголовок 7 Знак"/>
    <w:basedOn w:val="DefaultParagraphFont"/>
    <w:qFormat/>
    <w:rPr>
      <w:rFonts w:ascii="Calibri" w:hAnsi="Calibri" w:eastAsia="Times New Roman"/>
      <w:color w:val="000000"/>
      <w:sz w:val="24"/>
      <w:szCs w:val="24"/>
    </w:rPr>
  </w:style>
  <w:style w:type="character" w:styleId="Style9" w:customStyle="1">
    <w:name w:val="Текст выноски Знак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0" w:customStyle="1">
    <w:name w:val="Верх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yle11" w:customStyle="1">
    <w:name w:val="Ниж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UBST" w:customStyle="1">
    <w:name w:val="__SUBST"/>
    <w:qFormat/>
    <w:rPr>
      <w:b/>
      <w:i/>
      <w:sz w:val="22"/>
    </w:rPr>
  </w:style>
  <w:style w:type="character" w:styleId="-">
    <w:name w:val="Hyperlink"/>
    <w:basedOn w:val="DefaultParagraphFont"/>
    <w:rPr>
      <w:rFonts w:ascii="Times New Roman" w:hAnsi="Times New Roman" w:eastAsia="Times New Roman"/>
      <w:color w:val="0000FF"/>
      <w:sz w:val="24"/>
      <w:szCs w:val="24"/>
      <w:u w:val="single"/>
    </w:rPr>
  </w:style>
  <w:style w:type="character" w:styleId="1IniiaiieoaenoCiae1oaenooaaeeouIiaienu1" w:customStyle="1">
    <w:name w:val="Основной текст Знак1;Основной текст Знак Знак;Iniiaiie oaeno Ciae Знак;Îñíîâíîé òåêñò Çíàê Знак;Îñíîâíîé òåêñò Çíàê Çíàê Çíàê Çíàê Çíàê Çíàê Знак;òåêñò òàáëèöû Знак;Øàáëîí äëÿ îò÷åòîâ ïî îöåíêå Знак;Ïîäïèñü1 Знак;oaeno oaaeeou Знак;Iiaienu1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rong">
    <w:name w:val="Strong"/>
    <w:basedOn w:val="DefaultParagraphFont"/>
    <w:qFormat/>
    <w:rPr>
      <w:rFonts w:ascii="Times New Roman" w:hAnsi="Times New Roman" w:eastAsia="Times New Roman"/>
      <w:b/>
      <w:bCs/>
      <w:color w:val="000000"/>
      <w:sz w:val="24"/>
      <w:szCs w:val="24"/>
    </w:rPr>
  </w:style>
  <w:style w:type="character" w:styleId="Style12" w:customStyle="1">
    <w:name w:val="Основной текст с отступом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2Char" w:customStyle="1">
    <w:name w:val="Основной текст 2 Знак;Char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2" w:customStyle="1">
    <w:name w:val="Основной текст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22" w:customStyle="1">
    <w:name w:val="Основной текст с отступом 2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3" w:customStyle="1">
    <w:name w:val="Основной текст с отступом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Style13">
    <w:name w:val="Emphasis"/>
    <w:basedOn w:val="DefaultParagraphFont"/>
    <w:qFormat/>
    <w:rPr>
      <w:rFonts w:eastAsia="Times New Roman"/>
      <w:i/>
      <w:iCs/>
      <w:color w:val="000000"/>
      <w:sz w:val="24"/>
      <w:szCs w:val="24"/>
    </w:rPr>
  </w:style>
  <w:style w:type="character" w:styleId="Style14" w:customStyle="1">
    <w:name w:val="Заголовок Знак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11" w:customStyle="1">
    <w:name w:val="Знак Знак11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23" w:customStyle="1">
    <w:name w:val="Красная строка 2 Знак"/>
    <w:basedOn w:val="Style12"/>
    <w:qFormat/>
    <w:rPr>
      <w:rFonts w:eastAsia="Times New Roman"/>
      <w:color w:val="000000"/>
      <w:sz w:val="24"/>
      <w:szCs w:val="24"/>
    </w:rPr>
  </w:style>
  <w:style w:type="character" w:styleId="12" w:customStyle="1">
    <w:name w:val="Знак Знак12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Messagein1" w:customStyle="1">
    <w:name w:val="messagein1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13" w:customStyle="1">
    <w:name w:val="Знак Знак13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4" w:customStyle="1">
    <w:name w:val="Знак Знак14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5" w:customStyle="1">
    <w:name w:val="Знак Знак15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6" w:customStyle="1">
    <w:name w:val="Знак Знак16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Style15" w:customStyle="1">
    <w:name w:val="Основной текст_"/>
    <w:qFormat/>
    <w:rPr>
      <w:sz w:val="23"/>
      <w:shd w:fill="FFFFFF" w:val="clear"/>
    </w:rPr>
  </w:style>
  <w:style w:type="character" w:styleId="Style16" w:customStyle="1">
    <w:name w:val="Символ нумерации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>
      <w:b w:val="false"/>
      <w:i w:val="false"/>
    </w:rPr>
  </w:style>
  <w:style w:type="character" w:styleId="Style17">
    <w:name w:val="Line Number"/>
    <w:rPr/>
  </w:style>
  <w:style w:type="character" w:styleId="WW8Num2z0">
    <w:name w:val="WW8Num2z0"/>
    <w:qFormat/>
    <w:rPr>
      <w:b/>
    </w:rPr>
  </w:style>
  <w:style w:type="character" w:styleId="WW8Num2z2">
    <w:name w:val="WW8Num2z2"/>
    <w:qFormat/>
    <w:rPr>
      <w:rFonts w:ascii="Symbol" w:hAnsi="Symbol" w:cs="Symbol"/>
      <w:b w:val="false"/>
      <w:sz w:val="18"/>
      <w:szCs w:val="18"/>
    </w:rPr>
  </w:style>
  <w:style w:type="character" w:styleId="WW8Num3z0">
    <w:name w:val="WW8Num3z0"/>
    <w:qFormat/>
    <w:rPr>
      <w:rFonts w:cs="Times New Roman"/>
    </w:rPr>
  </w:style>
  <w:style w:type="character" w:styleId="WW8Num3z1">
    <w:name w:val="WW8Num3z1"/>
    <w:qFormat/>
    <w:rPr>
      <w:rFonts w:cs="Times New Roman"/>
      <w:i w:val="false"/>
    </w:rPr>
  </w:style>
  <w:style w:type="character" w:styleId="WW8Num3z2">
    <w:name w:val="WW8Num3z2"/>
    <w:qFormat/>
    <w:rPr>
      <w:rFonts w:cs="Times New Roman"/>
      <w:i w:val="false"/>
      <w:position w:val="0"/>
      <w:sz w:val="20"/>
      <w:sz w:val="20"/>
      <w:vertAlign w:val="baseline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Title"/>
    <w:basedOn w:val="Normal"/>
    <w:next w:val="Style19"/>
    <w:qFormat/>
    <w:pPr>
      <w:jc w:val="center"/>
    </w:pPr>
    <w:rPr>
      <w:b/>
      <w:sz w:val="28"/>
    </w:rPr>
  </w:style>
  <w:style w:type="paragraph" w:styleId="Caption">
    <w:name w:val="caption"/>
    <w:basedOn w:val="Normal"/>
    <w:qFormat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Style23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Style24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5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Style26">
    <w:name w:val="Endnote Text"/>
    <w:basedOn w:val="Normal"/>
    <w:uiPriority w:val="99"/>
    <w:semiHidden/>
    <w:unhideWhenUsed/>
    <w:pPr/>
    <w:rPr/>
  </w:style>
  <w:style w:type="paragraph" w:styleId="17">
    <w:name w:val="TOC 1"/>
    <w:basedOn w:val="Normal"/>
    <w:uiPriority w:val="39"/>
    <w:unhideWhenUsed/>
    <w:pPr>
      <w:spacing w:before="0" w:after="57"/>
    </w:pPr>
    <w:rPr/>
  </w:style>
  <w:style w:type="paragraph" w:styleId="24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4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27">
    <w:name w:val="Index Heading"/>
    <w:basedOn w:val="Style18"/>
    <w:pPr/>
    <w:rPr/>
  </w:style>
  <w:style w:type="paragraph" w:styleId="Style28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18" w:customStyle="1">
    <w:name w:val="Обычная таблиц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1" w:firstLine="539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en-US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Style31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iiaiieoaenoCiae1oaenooaaeeouOaaeiiaeyioaoiaiiioaieaIiaienu1" w:customStyle="1">
    <w:name w:val="Body Text;Основной текст Знак;Iniiaiie oaeno Ciae;Îñíîâíîé òåêñò Çíàê;Îñíîâíîé òåêñò Çíàê Çíàê Çíàê Çíàê Çíàê Çíàê;òåêñò òàáëèöû;Øàáëîí äëÿ îò÷åòîâ ïî îöåíêå;Ïîäïèñü1;oaeno oaaeeou;Oaaeii aey io?aoia ii ioaiea;Iiaienu1"/>
    <w:basedOn w:val="Normal"/>
    <w:qFormat/>
    <w:pPr>
      <w:ind w:right="85" w:hanging="0"/>
      <w:jc w:val="both"/>
    </w:pPr>
    <w:rPr>
      <w:rFonts w:ascii="Tahoma" w:hAnsi="Tahoma" w:cs="Tahoma"/>
    </w:rPr>
  </w:style>
  <w:style w:type="paragraph" w:styleId="Style32">
    <w:name w:val="Body Text Indent"/>
    <w:basedOn w:val="Normal"/>
    <w:pPr>
      <w:jc w:val="both"/>
    </w:pPr>
    <w:rPr>
      <w:sz w:val="24"/>
      <w:szCs w:val="24"/>
    </w:rPr>
  </w:style>
  <w:style w:type="paragraph" w:styleId="BodyText2Char" w:customStyle="1">
    <w:name w:val="Body Text 2;Char"/>
    <w:basedOn w:val="Normal"/>
    <w:qFormat/>
    <w:pPr>
      <w:tabs>
        <w:tab w:val="clear" w:pos="720"/>
        <w:tab w:val="left" w:pos="2977" w:leader="none"/>
      </w:tabs>
      <w:jc w:val="both"/>
    </w:pPr>
    <w:rPr>
      <w:sz w:val="28"/>
      <w:szCs w:val="28"/>
    </w:rPr>
  </w:style>
  <w:style w:type="paragraph" w:styleId="BodyText3">
    <w:name w:val="Body Text 3"/>
    <w:basedOn w:val="Normal"/>
    <w:qFormat/>
    <w:pPr>
      <w:spacing w:before="0" w:after="240"/>
      <w:jc w:val="center"/>
    </w:pPr>
    <w:rPr>
      <w:rFonts w:ascii="Tahoma" w:hAnsi="Tahoma" w:cs="Tahoma"/>
      <w:b/>
      <w:bCs/>
      <w:sz w:val="26"/>
      <w:szCs w:val="26"/>
    </w:rPr>
  </w:style>
  <w:style w:type="paragraph" w:styleId="BodyTextIndent2">
    <w:name w:val="Body Text Indent 2"/>
    <w:basedOn w:val="Normal"/>
    <w:qFormat/>
    <w:pPr>
      <w:ind w:left="540" w:hanging="0"/>
      <w:jc w:val="both"/>
    </w:pPr>
    <w:rPr>
      <w:rFonts w:ascii="Tahoma" w:hAnsi="Tahoma" w:cs="Tahoma"/>
      <w:sz w:val="24"/>
      <w:szCs w:val="24"/>
    </w:rPr>
  </w:style>
  <w:style w:type="paragraph" w:styleId="BodyTextIndent3">
    <w:name w:val="Body Text Indent 3"/>
    <w:basedOn w:val="Normal"/>
    <w:qFormat/>
    <w:pPr>
      <w:widowControl w:val="false"/>
      <w:ind w:left="567" w:hanging="0"/>
      <w:jc w:val="both"/>
    </w:pPr>
    <w:rPr/>
  </w:style>
  <w:style w:type="paragraph" w:styleId="Style33" w:customStyle="1">
    <w:name w:val="!Подпись"/>
    <w:basedOn w:val="Normal"/>
    <w:qFormat/>
    <w:pPr/>
    <w:rPr>
      <w:b/>
      <w:bCs/>
      <w:sz w:val="24"/>
      <w:szCs w:val="24"/>
    </w:rPr>
  </w:style>
  <w:style w:type="paragraph" w:styleId="BlockText">
    <w:name w:val="Block Text"/>
    <w:basedOn w:val="Normal"/>
    <w:qFormat/>
    <w:pPr>
      <w:ind w:left="-284" w:right="-70" w:firstLine="568"/>
      <w:jc w:val="both"/>
    </w:pPr>
    <w:rPr>
      <w:color w:val="000000"/>
      <w:sz w:val="26"/>
      <w:szCs w:val="26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3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19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BodyTextFirstIndent2">
    <w:name w:val="Body Text First Indent 2"/>
    <w:basedOn w:val="Style32"/>
    <w:qFormat/>
    <w:pPr>
      <w:spacing w:before="0" w:after="120"/>
      <w:ind w:left="283" w:firstLine="210"/>
    </w:pPr>
    <w:rPr/>
  </w:style>
  <w:style w:type="paragraph" w:styleId="ListBullet3">
    <w:name w:val="List Bullet 3"/>
    <w:basedOn w:val="Normal"/>
    <w:qFormat/>
    <w:pPr>
      <w:ind w:left="566" w:hanging="283"/>
    </w:pPr>
    <w:rPr>
      <w:sz w:val="24"/>
      <w:szCs w:val="24"/>
    </w:rPr>
  </w:style>
  <w:style w:type="paragraph" w:styleId="110" w:customStyle="1">
    <w:name w:val="Стиль1"/>
    <w:basedOn w:val="Normal"/>
    <w:qFormat/>
    <w:pPr/>
    <w:rPr>
      <w:sz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ourier New" w:cs="Arial"/>
      <w:color w:val="auto"/>
      <w:kern w:val="0"/>
      <w:sz w:val="20"/>
      <w:szCs w:val="20"/>
      <w:lang w:val="ru-RU" w:eastAsia="ru-RU" w:bidi="ar-SA"/>
    </w:rPr>
  </w:style>
  <w:style w:type="paragraph" w:styleId="ListNumber">
    <w:name w:val="List Number"/>
    <w:basedOn w:val="Normal"/>
    <w:qFormat/>
    <w:pPr>
      <w:tabs>
        <w:tab w:val="clear" w:pos="720"/>
        <w:tab w:val="left" w:pos="360" w:leader="none"/>
      </w:tabs>
      <w:spacing w:before="0" w:after="0"/>
      <w:ind w:left="360" w:hanging="360"/>
      <w:contextualSpacing/>
    </w:pPr>
    <w:rPr>
      <w:sz w:val="24"/>
      <w:szCs w:val="24"/>
    </w:rPr>
  </w:style>
  <w:style w:type="paragraph" w:styleId="112" w:customStyle="1">
    <w:name w:val="Основной текст1"/>
    <w:basedOn w:val="Normal"/>
    <w:qFormat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sz w:val="23"/>
      <w:szCs w:val="23"/>
    </w:rPr>
  </w:style>
  <w:style w:type="paragraph" w:styleId="ListParagraph211Table-NormalRSHBTable-Normal3" w:customStyle="1">
    <w:name w:val="List Paragraph;ПАРАГРАФ;Абзац списка2;Цветной список — акцент 11;Table-Normal;RSHB_Table-Normal;Заголовок_3;Подпись рисунка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1" w:customStyle="1">
    <w:name w:val="WW8Num1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Application>LibreOffice/7.5.6.2$Linux_X86_64 LibreOffice_project/50$Build-2</Application>
  <AppVersion>15.0000</AppVersion>
  <Pages>2</Pages>
  <Words>562</Words>
  <Characters>3994</Characters>
  <CharactersWithSpaces>4521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2024-06-27T11:40:00Z</dcterms:created>
  <dc:creator>Prof-SlejovaNA</dc:creator>
  <dc:description/>
  <dc:language>ru-RU</dc:language>
  <cp:lastModifiedBy/>
  <cp:lastPrinted>2026-04-28T15:54:57Z</cp:lastPrinted>
  <dcterms:modified xsi:type="dcterms:W3CDTF">2026-06-04T16:24:23Z</dcterms:modified>
  <cp:revision>31</cp:revision>
  <dc:subject/>
  <dc:title>Приложение 16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Фегер Евгения Сергеевна</vt:lpwstr>
  </property>
</Properties>
</file>