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23.04.2026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>Дата принятия председателем совета директоров (наблюдательного совета) эмитента: 23.04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23.04.2026.</w:t>
      </w:r>
    </w:p>
    <w:p>
      <w:pPr>
        <w:pStyle w:val="Style24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 предварительном утверждении годового отчета ПАО «Камчатскэнерго» за 2025 год, в том числе об утверждении отчета о заключенных ПАО «Камчатскэнерго» в 2025 году сделках, в совершении которых имеется заинтересованность.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 предварительном утверждении годовой бухгалтерской (финансовой) отчетности ПАО «Камчатскэнерго» за 2025 год.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3. О рекомендациях по распределению прибыли (в том числе выплате (объявлении) дивидендов) и убытков ПАО «Камчатскэнерго» по результатам 2025 года.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4. О предложении Общему собранию акционеров ПАО «Камчатскэнерго» по кандидатуре аудиторской организации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5. О рассмотрении заключения внутреннего аудитора ПАО «Камчатскэнерго» по результатам оценки надежности и эффективности управления рисками, системы внутреннего контроля ПАО «Камчатскэнерго» за 2025 год.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6. О подготовке к проведению годового заседания Общего собрания акционеров ПАО 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7. О принятии решения в соответствии с Положением о финансовой политике ПАО «Камчатскэнерго»: Об утверждении Перечня Банков-Гарантов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8. О рассмотрении отчета Генерального директора ПАО «Камчатскэнерго» о выполнении решений Общего собрания акционеров и Совета директоров ПАО «Камчатскэнерго» за 1 квартал 2026 года.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9. Об утверждении внутреннего документа ПАО «Камчатскэнерго»: О присоединении к Положению об управлении системой внутреннего контроля и управления рисками и внутренним контролем бизнес-процессов.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10. Об одобрении заключения Договора аренды недвижимого имущества между ПАО «Камчатскэнерго» и контрагентом, определенным по результатам проведения закупки, являющегося сделкой, в соответствии с которой Общество получает права владения и пользования недвижимым имуществом третьих лиц.</w:t>
      </w:r>
    </w:p>
    <w:p>
      <w:pPr>
        <w:pStyle w:val="Normal"/>
        <w:tabs>
          <w:tab w:val="left" w:pos="708" w:leader="none"/>
        </w:tabs>
        <w:spacing w:lineRule="auto" w:line="240" w:before="0" w:after="57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bidi w:val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2.4. Идентификационные признаки ценных бумаг: </w:t>
      </w:r>
    </w:p>
    <w:tbl>
      <w:tblPr>
        <w:tblW w:w="1006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407"/>
        <w:gridCol w:w="1844"/>
        <w:gridCol w:w="1276"/>
        <w:gridCol w:w="2551"/>
      </w:tblGrid>
      <w:tr>
        <w:trPr>
          <w:cantSplit w:val="true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>Описание ценной бумаги</w:t>
            </w:r>
          </w:p>
        </w:tc>
        <w:tc>
          <w:tcPr>
            <w:tcW w:w="24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>Номер государственной регистрации</w:t>
            </w:r>
          </w:p>
        </w:tc>
        <w:tc>
          <w:tcPr>
            <w:tcW w:w="18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>ISIN код: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>CFI код:</w:t>
            </w:r>
          </w:p>
        </w:tc>
        <w:tc>
          <w:tcPr>
            <w:tcW w:w="25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>
                <w:lang w:val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FISN </w:t>
            </w:r>
            <w:r>
              <w:rPr>
                <w:sz w:val="22"/>
                <w:szCs w:val="22"/>
                <w:lang w:eastAsia="en-US"/>
              </w:rPr>
              <w:t>код:</w:t>
            </w:r>
          </w:p>
        </w:tc>
      </w:tr>
      <w:tr>
        <w:trPr>
          <w:cantSplit w:val="true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 xml:space="preserve">Акция обыкновенная </w:t>
            </w:r>
          </w:p>
        </w:tc>
        <w:tc>
          <w:tcPr>
            <w:tcW w:w="24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bidi w:val="0"/>
              <w:spacing w:lineRule="auto" w:line="276"/>
              <w:ind w:left="-57" w:right="-57" w:hanging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1-02-00235-A </w:t>
            </w:r>
          </w:p>
          <w:p>
            <w:pPr>
              <w:pStyle w:val="Normal"/>
              <w:widowControl w:val="false"/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>от 13.12.2005</w:t>
            </w:r>
          </w:p>
        </w:tc>
        <w:tc>
          <w:tcPr>
            <w:tcW w:w="18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bidi w:val="0"/>
              <w:spacing w:lineRule="auto" w:line="276"/>
              <w:ind w:left="0" w:right="-57" w:hanging="0"/>
              <w:rPr/>
            </w:pPr>
            <w:hyperlink r:id="rId4">
              <w:r>
                <w:rPr>
                  <w:rStyle w:val="-"/>
                  <w:color w:val="0000FF"/>
                  <w:sz w:val="22"/>
                  <w:szCs w:val="22"/>
                  <w:u w:val="single"/>
                  <w:lang w:eastAsia="en-US"/>
                </w:rPr>
                <w:t>RU0006753498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bidi w:val="0"/>
              <w:spacing w:lineRule="auto" w:line="276"/>
              <w:ind w:left="0" w:right="-57" w:hanging="0"/>
              <w:rPr/>
            </w:pPr>
            <w:r>
              <w:rPr>
                <w:sz w:val="22"/>
                <w:szCs w:val="22"/>
                <w:lang w:eastAsia="en-US"/>
              </w:rPr>
              <w:t>ESVXFR</w:t>
            </w:r>
          </w:p>
        </w:tc>
        <w:tc>
          <w:tcPr>
            <w:tcW w:w="25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left" w:pos="708" w:leader="none"/>
              </w:tabs>
              <w:bidi w:val="0"/>
              <w:spacing w:before="0" w:after="0"/>
              <w:ind w:left="0" w:right="0" w:hanging="0"/>
              <w:contextualSpacing/>
              <w:jc w:val="both"/>
              <w:rPr>
                <w:lang w:val="en-US"/>
              </w:rPr>
            </w:pPr>
            <w:r>
              <w:rPr>
                <w:sz w:val="22"/>
                <w:szCs w:val="22"/>
                <w:lang w:val="en-US" w:eastAsia="en-US"/>
              </w:rPr>
              <w:t>KAMCHATSKENRG/SH ORD UNCTFD REG 0.1</w:t>
            </w:r>
          </w:p>
        </w:tc>
      </w:tr>
      <w:tr>
        <w:trPr>
          <w:cantSplit w:val="true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Акция привилегированная 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 xml:space="preserve">типа А </w:t>
            </w:r>
          </w:p>
        </w:tc>
        <w:tc>
          <w:tcPr>
            <w:tcW w:w="24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2-02-00235-A 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-57" w:right="-57" w:hanging="0"/>
              <w:rPr/>
            </w:pPr>
            <w:r>
              <w:rPr>
                <w:sz w:val="22"/>
                <w:szCs w:val="22"/>
                <w:lang w:eastAsia="en-US"/>
              </w:rPr>
              <w:t>от 13.12.2005</w:t>
            </w:r>
          </w:p>
        </w:tc>
        <w:tc>
          <w:tcPr>
            <w:tcW w:w="18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0" w:right="0" w:hanging="0"/>
              <w:rPr/>
            </w:pPr>
            <w:hyperlink r:id="rId5">
              <w:r>
                <w:rPr>
                  <w:rStyle w:val="-"/>
                  <w:color w:val="0000FF"/>
                  <w:sz w:val="22"/>
                  <w:szCs w:val="22"/>
                  <w:u w:val="single"/>
                  <w:lang w:eastAsia="en-US"/>
                </w:rPr>
                <w:t>RU0006753480</w:t>
              </w:r>
            </w:hyperlink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/>
              <w:ind w:left="0" w:right="0" w:hanging="0"/>
              <w:rPr/>
            </w:pPr>
            <w:r>
              <w:rPr>
                <w:sz w:val="22"/>
                <w:szCs w:val="22"/>
                <w:lang w:eastAsia="en-US"/>
              </w:rPr>
              <w:t>EPXXXR</w:t>
            </w:r>
          </w:p>
        </w:tc>
        <w:tc>
          <w:tcPr>
            <w:tcW w:w="25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Normal"/>
              <w:widowControl w:val="false"/>
              <w:tabs>
                <w:tab w:val="left" w:pos="708" w:leader="none"/>
              </w:tabs>
              <w:bidi w:val="0"/>
              <w:spacing w:before="0" w:after="0"/>
              <w:ind w:left="0" w:right="0" w:hanging="0"/>
              <w:contextualSpacing/>
              <w:jc w:val="both"/>
              <w:rPr>
                <w:lang w:val="en-US"/>
              </w:rPr>
            </w:pPr>
            <w:r>
              <w:rPr>
                <w:sz w:val="22"/>
                <w:szCs w:val="22"/>
                <w:lang w:val="en-US" w:eastAsia="en-US"/>
              </w:rPr>
              <w:t>KAMCHATSKENRG/0 RUB TYPE A PFD</w:t>
            </w:r>
          </w:p>
        </w:tc>
      </w:tr>
    </w:tbl>
    <w:p>
      <w:pPr>
        <w:pStyle w:val="Normal"/>
        <w:widowControl w:val="false"/>
        <w:bidi w:val="0"/>
        <w:ind w:left="0" w:right="0" w:hanging="0"/>
        <w:jc w:val="both"/>
        <w:rPr>
          <w:rFonts w:ascii="Times New Roman" w:hAnsi="Times New Roman"/>
          <w:color w:val="000000"/>
          <w:sz w:val="12"/>
          <w:szCs w:val="12"/>
          <w:lang w:val="en-US"/>
        </w:rPr>
      </w:pPr>
      <w:r>
        <w:rPr>
          <w:color w:val="000000"/>
          <w:sz w:val="12"/>
          <w:szCs w:val="12"/>
          <w:lang w:val="en-US"/>
        </w:rPr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«2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4</w:t>
      </w:r>
      <w:r>
        <w:rPr>
          <w:rStyle w:val="Strong"/>
          <w:rFonts w:eastAsia="Symbol" w:cs="Times New Roman"/>
          <w:b w:val="false"/>
          <w:color w:val="000000"/>
          <w:shd w:fill="auto" w:val="clear"/>
        </w:rPr>
        <w:t>» апреля 2026 г.</w:t>
      </w:r>
    </w:p>
    <w:sectPr>
      <w:type w:val="nextPage"/>
      <w:pgSz w:w="11906" w:h="16838"/>
      <w:pgMar w:left="1077" w:right="851" w:gutter="0" w:header="0" w:top="426" w:footer="0" w:bottom="70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hyperlink" Target="http://www.micex.ru/marketdata/quotes?secid=KCHE" TargetMode="External"/><Relationship Id="rId5" Type="http://schemas.openxmlformats.org/officeDocument/2006/relationships/hyperlink" Target="http://www.micex.ru/marketdata/quotes?secid=KCHEP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Application>LibreOffice/7.5.6.2$Linux_X86_64 LibreOffice_project/50$Build-2</Application>
  <AppVersion>15.0000</AppVersion>
  <Pages>2</Pages>
  <Words>418</Words>
  <Characters>3134</Characters>
  <CharactersWithSpaces>3520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2026-04-14T15:11:37Z</cp:lastPrinted>
  <dcterms:modified xsi:type="dcterms:W3CDTF">2026-04-23T17:15:12Z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