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Segoe UI" w:hAnsi="Segoe UI" w:eastAsia="Times New Roman" w:cs="Segoe UI"/>
          <w:color w:val="212529"/>
          <w:sz w:val="24"/>
          <w:szCs w:val="24"/>
          <w:shd w:fill="FFFFFF" w:val="clear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shd w:fill="FFFFFF" w:val="clear"/>
          <w:lang w:eastAsia="ru-RU"/>
        </w:rPr>
        <w:t> </w:t>
      </w:r>
    </w:p>
    <w:p>
      <w:pPr>
        <w:pStyle w:val="Normal"/>
        <w:spacing w:lineRule="auto" w:line="240" w:before="0" w:after="0"/>
        <w:jc w:val="center"/>
        <w:rPr>
          <w:rFonts w:ascii="Segoe UI" w:hAnsi="Segoe UI" w:eastAsia="Times New Roman" w:cs="Segoe UI"/>
          <w:b/>
          <w:bCs/>
          <w:color w:val="212529"/>
          <w:sz w:val="24"/>
          <w:szCs w:val="24"/>
          <w:shd w:fill="FFFFFF" w:val="clear"/>
          <w:lang w:eastAsia="ru-RU"/>
        </w:rPr>
      </w:pPr>
      <w:r>
        <w:rPr>
          <w:rFonts w:eastAsia="Times New Roman" w:cs="Segoe UI" w:ascii="Segoe UI" w:hAnsi="Segoe UI"/>
          <w:b/>
          <w:bCs/>
          <w:color w:val="212529"/>
          <w:sz w:val="24"/>
          <w:szCs w:val="24"/>
          <w:shd w:fill="FFFFFF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Segoe UI" w:hAnsi="Segoe UI" w:eastAsia="Times New Roman" w:cs="Segoe UI"/>
          <w:b/>
          <w:bCs/>
          <w:color w:val="212529"/>
          <w:sz w:val="24"/>
          <w:szCs w:val="24"/>
          <w:shd w:fill="FFFFFF" w:val="clear"/>
          <w:lang w:eastAsia="ru-RU"/>
        </w:rPr>
      </w:pPr>
      <w:r>
        <w:rPr>
          <w:rFonts w:eastAsia="Times New Roman" w:cs="Segoe UI" w:ascii="Segoe UI" w:hAnsi="Segoe UI"/>
          <w:b/>
          <w:bCs/>
          <w:color w:val="212529"/>
          <w:sz w:val="24"/>
          <w:szCs w:val="24"/>
          <w:shd w:fill="FFFFFF" w:val="clear"/>
          <w:lang w:eastAsia="ru-RU"/>
        </w:rPr>
        <w:t>Тарифы на электрическую энергию для населения и ИКУ: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shd w:fill="FFFFFF" w:val="clear"/>
          <w:lang w:eastAsia="ru-RU"/>
        </w:rPr>
        <w:t xml:space="preserve">                                            </w:t>
      </w:r>
    </w:p>
    <w:tbl>
      <w:tblPr>
        <w:tblStyle w:val="a3"/>
        <w:tblW w:w="109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30"/>
        <w:gridCol w:w="1418"/>
        <w:gridCol w:w="1980"/>
        <w:gridCol w:w="1699"/>
        <w:gridCol w:w="2983"/>
      </w:tblGrid>
      <w:tr>
        <w:trPr>
          <w:trHeight w:val="411" w:hRule="atLeast"/>
        </w:trPr>
        <w:tc>
          <w:tcPr>
            <w:tcW w:w="2830" w:type="dxa"/>
            <w:vMerge w:val="restart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eastAsia="Times New Roman" w:cs="Segoe U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Услуга</w:t>
            </w:r>
          </w:p>
        </w:tc>
        <w:tc>
          <w:tcPr>
            <w:tcW w:w="1418" w:type="dxa"/>
            <w:vMerge w:val="restart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Times New Roman" w:cs="Segoe UI" w:ascii="Segoe UI" w:hAnsi="Segoe UI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ед.изм.</w:t>
            </w:r>
          </w:p>
        </w:tc>
        <w:tc>
          <w:tcPr>
            <w:tcW w:w="3679" w:type="dxa"/>
            <w:gridSpan w:val="2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Цена (тариф), с НДС</w:t>
            </w:r>
          </w:p>
        </w:tc>
        <w:tc>
          <w:tcPr>
            <w:tcW w:w="2983" w:type="dxa"/>
            <w:vMerge w:val="restart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right="-158" w:hanging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Утверждающие документы</w:t>
            </w:r>
          </w:p>
        </w:tc>
      </w:tr>
      <w:tr>
        <w:trPr/>
        <w:tc>
          <w:tcPr>
            <w:tcW w:w="2830" w:type="dxa"/>
            <w:vMerge w:val="continue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18" w:type="dxa"/>
            <w:vMerge w:val="continue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80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01.01.2026-30.09.2026</w:t>
            </w:r>
          </w:p>
        </w:tc>
        <w:tc>
          <w:tcPr>
            <w:tcW w:w="1699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01.10.2026-31.12.2026</w:t>
            </w:r>
          </w:p>
        </w:tc>
        <w:tc>
          <w:tcPr>
            <w:tcW w:w="2983" w:type="dxa"/>
            <w:vMerge w:val="continue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1096" w:hRule="atLeast"/>
        </w:trPr>
        <w:tc>
          <w:tcPr>
            <w:tcW w:w="28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b/>
                <w:color w:val="212529"/>
                <w:kern w:val="0"/>
                <w:sz w:val="24"/>
                <w:szCs w:val="24"/>
                <w:lang w:val="ru-RU" w:eastAsia="ru-RU" w:bidi="ar-SA"/>
              </w:rPr>
              <w:t xml:space="preserve">Электрическая энергия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Times New Roman" w:cs="Segoe UI" w:ascii="Segoe UI" w:hAnsi="Segoe UI"/>
                <w:b/>
                <w:color w:val="212529"/>
                <w:kern w:val="0"/>
                <w:sz w:val="24"/>
                <w:szCs w:val="24"/>
                <w:lang w:val="ru-RU" w:eastAsia="ru-RU" w:bidi="ar-SA"/>
              </w:rPr>
              <w:t>Центральный энергоузел</w:t>
            </w:r>
          </w:p>
        </w:tc>
        <w:tc>
          <w:tcPr>
            <w:tcW w:w="141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b/>
                <w:color w:val="212529"/>
                <w:kern w:val="0"/>
                <w:sz w:val="24"/>
                <w:szCs w:val="24"/>
                <w:lang w:val="ru-RU" w:eastAsia="ru-RU" w:bidi="ar-SA"/>
              </w:rPr>
              <w:t>руб/кВт.ч.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5,68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48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  <w:bookmarkStart w:id="0" w:name="_GoBack"/>
            <w:bookmarkEnd w:id="0"/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,24</w:t>
            </w:r>
          </w:p>
        </w:tc>
        <w:tc>
          <w:tcPr>
            <w:tcW w:w="2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 xml:space="preserve">357-Н от 24.12.2025 </w:t>
            </w:r>
          </w:p>
        </w:tc>
      </w:tr>
      <w:tr>
        <w:trPr>
          <w:trHeight w:val="984" w:hRule="atLeast"/>
        </w:trPr>
        <w:tc>
          <w:tcPr>
            <w:tcW w:w="28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b/>
                <w:color w:val="212529"/>
                <w:kern w:val="0"/>
                <w:sz w:val="24"/>
                <w:szCs w:val="24"/>
                <w:lang w:val="ru-RU" w:eastAsia="ru-RU" w:bidi="ar-SA"/>
              </w:rPr>
              <w:t xml:space="preserve">Электрическая энергия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Times New Roman" w:cs="Segoe UI" w:ascii="Segoe UI" w:hAnsi="Segoe UI"/>
                <w:b/>
                <w:color w:val="212529"/>
                <w:kern w:val="0"/>
                <w:sz w:val="24"/>
                <w:szCs w:val="24"/>
                <w:lang w:val="ru-RU" w:eastAsia="ru-RU" w:bidi="ar-SA"/>
              </w:rPr>
              <w:t>Озерновский энергоузел</w:t>
            </w:r>
          </w:p>
        </w:tc>
        <w:tc>
          <w:tcPr>
            <w:tcW w:w="141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b/>
                <w:color w:val="212529"/>
                <w:kern w:val="0"/>
                <w:sz w:val="24"/>
                <w:szCs w:val="24"/>
                <w:lang w:val="ru-RU" w:eastAsia="ru-RU" w:bidi="ar-SA"/>
              </w:rPr>
              <w:t>руб/кВт.ч.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48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1,92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pacing w:lineRule="auto" w:line="48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48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3,01</w:t>
            </w:r>
          </w:p>
        </w:tc>
        <w:tc>
          <w:tcPr>
            <w:tcW w:w="2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358-Н от 24.12.202</w:t>
            </w: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284" w:right="850" w:gutter="0" w:header="0" w:top="142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823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AlterOffice/2025.3.0.0$Linux_X86_64 LibreOffice_project/4ba31b6a4271509a884f95065d0a726e9cb2bdbb</Application>
  <AppVersion>15.0000</AppVersion>
  <Pages>1</Pages>
  <Words>40</Words>
  <Characters>291</Characters>
  <CharactersWithSpaces>361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2022-11-30T04:34:00Z</dcterms:created>
  <dc:creator>Крупенчик Людмила Викторовна</dc:creator>
  <dc:description/>
  <dc:language>ru-RU</dc:language>
  <cp:lastModifiedBy>krupenchik_lv</cp:lastModifiedBy>
  <dcterms:modified xsi:type="dcterms:W3CDTF">2026-01-12T15:37:57Z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