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Утвержден </w:t>
      </w:r>
    </w:p>
    <w:p>
      <w:pPr>
        <w:pStyle w:val="Default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>Правлением ПАО «Камчатскэнерго»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(протокол от 19.02.2025 № 3)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ОТЧЕТ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kern w:val="2"/>
          <w:sz w:val="28"/>
          <w:szCs w:val="28"/>
          <w:lang w:eastAsia="x-none"/>
        </w:rPr>
      </w:pPr>
      <w:r>
        <w:rPr>
          <w:rFonts w:cs="Times New Roman" w:ascii="Times New Roman" w:hAnsi="Times New Roman"/>
          <w:b/>
          <w:sz w:val="28"/>
          <w:szCs w:val="28"/>
        </w:rPr>
        <w:t>о реализации мероприятий по соблюдению антикоррупционной политики</w:t>
      </w: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x-none"/>
        </w:rPr>
        <w:t xml:space="preserve"> ПАО «Камчатскэнерго» за 2024 год</w:t>
      </w:r>
    </w:p>
    <w:p>
      <w:pPr>
        <w:pStyle w:val="Normal"/>
        <w:spacing w:before="0" w:after="0"/>
        <w:rPr>
          <w:rFonts w:ascii="Times New Roman" w:hAnsi="Times New Roman" w:eastAsia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В соответствии с нормативно-правовыми документами (актами) Российской Федерации, в рамках реализации в Группе РусГидро политики государства по противодействию коррупции, минимизации коррупционных рисков, в целях совершенствования корпоративной культуры в</w:t>
      </w: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x-none"/>
        </w:rPr>
        <w:t xml:space="preserve">                            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ПАО «Камчатскэнерго»</w:t>
      </w: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x-none"/>
        </w:rPr>
        <w:t xml:space="preserve"> 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  <w:t>утверждены и внедрены локальные нормативные документы, определяющие основные принципы корпоративной культуры, правила и процедуры, обеспечивающие недопущение коррупции: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 xml:space="preserve">-   Антикоррупционная политика ПАО «Камчатскэнерго» (в новой редакции) (утверждена Советом директоров Общества, протокол от 24.02.2022 № 14), определяющая основные принципы, требования и направления деятельности по предотвращению коррупции и обеспечению соблюдения      антикоррупционного законодательства Российской Федерации;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x-none"/>
        </w:rPr>
      </w:pPr>
      <w:r>
        <w:rPr>
          <w:rFonts w:cs="Times New Roman" w:ascii="Times New Roman" w:hAnsi="Times New Roman"/>
          <w:sz w:val="28"/>
          <w:szCs w:val="28"/>
        </w:rPr>
        <w:t>- Кодекс корпоративной этики ПАО «Камчатскэнерго» (утвержден решением Совета директоров Общества, протокол от 20.09.2024 № 4), который представляет собой свод общих принципов профессиональной этики и основных правил этики, которым должны следовать работники Общества независимо от занимаемой ими должности, а также члены Совета директоров Общества;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Положение о Комиссии по соблюдению норм корпоративной этики и урегулированию конфликта интересов ПАО «Камчатскэнерго» (утверждено приказом от 11.08.2020 № 448 «А»);</w:t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Положение о мероприятиях по уведомлениям о подарках и знаках делового гостеприимства в Группе РусГидро» (приказ ПАО «Камчатскэнерго»                         от 13.10.2023 № 547 «А»);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 Положение об инсайдерской информации ОАО «Камчатскэнерго» в новой редакции (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утверждено Советом директоров Общества,</w:t>
      </w:r>
      <w:r>
        <w:rPr>
          <w:rFonts w:cs="Times New Roman" w:ascii="Times New Roman" w:hAnsi="Times New Roman"/>
          <w:sz w:val="28"/>
          <w:szCs w:val="28"/>
        </w:rPr>
        <w:t xml:space="preserve"> протокол                                  от 14.04.2023 № 15);</w:t>
      </w:r>
    </w:p>
    <w:p>
      <w:pPr>
        <w:pStyle w:val="Normal"/>
        <w:tabs>
          <w:tab w:val="clear" w:pos="708"/>
          <w:tab w:val="left" w:pos="284" w:leader="none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 Положение о порядке проведения в Группе РусГидро служебных проверок / расследований по потенциальным / реализованным рискам экономической, внутренней и информационной безопасности</w:t>
      </w:r>
      <w:r>
        <w:rPr>
          <w:b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(признан внутренним документом Общества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 xml:space="preserve"> на основании решения </w:t>
      </w:r>
      <w:r>
        <w:rPr>
          <w:rFonts w:cs="Times New Roman" w:ascii="Times New Roman" w:hAnsi="Times New Roman"/>
          <w:sz w:val="28"/>
          <w:szCs w:val="28"/>
        </w:rPr>
        <w:t>Совета директоров                                 ПАО «Камчатскэнерго» от 27.12.2021 № 11 и приказа от 18.03.2022                     № 158 «А»);</w:t>
      </w:r>
    </w:p>
    <w:p>
      <w:pPr>
        <w:pStyle w:val="Normal"/>
        <w:tabs>
          <w:tab w:val="clear" w:pos="708"/>
          <w:tab w:val="left" w:pos="284" w:leader="none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Положение о порядке представления и проверки сведений о доходах, имуществе и обязательствах имущественного характера в Группе РусГидро (утверждено приказом ПАО «Камчатскэнерго» от 30.12.2021 № 848 «А»,                    в редакции приказов от 02.12.2022 № 703 «А», от 07.12.2023 № 647 «А»,                    от 12.12.2024 № 691 «А»);</w:t>
      </w:r>
    </w:p>
    <w:p>
      <w:pPr>
        <w:pStyle w:val="Normal"/>
        <w:tabs>
          <w:tab w:val="clear" w:pos="708"/>
          <w:tab w:val="left" w:pos="284" w:leader="none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  <w:tab/>
        <w:t>Положение о порядке предотвращения и урегулирования конфликта интересов (приказ ПАО «Камчатскэнерго» от 25.07.2022 № 417 «А»);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 xml:space="preserve">- Правила работы Линии доверия Группы РусГидро в новой редакции (приложение № 1 к приказу </w:t>
      </w:r>
      <w:r>
        <w:rPr>
          <w:rFonts w:cs="Times New Roman" w:ascii="Times New Roman" w:hAnsi="Times New Roman"/>
          <w:sz w:val="28"/>
          <w:szCs w:val="28"/>
        </w:rPr>
        <w:t xml:space="preserve">ПАО «РусГидро» 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от 14.09.2022 № 695), которые устанавливают процедуры для предварительного внутреннего рассмотрения ситуаций (обращений), связанных с угрозами нарушения антикоррупционного законодательства, предотвращения и урегулирования конфликта интересов, поступающих на Линию доверия в Группе РусГидро.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На основании приказа ПАО «Камчатскэнерго» от 14.02.2024                    № 92 «А» в Обществе утвержден план мероприятий</w:t>
      </w: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x-none"/>
        </w:rPr>
        <w:t xml:space="preserve"> 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по</w:t>
      </w: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x-none"/>
        </w:rPr>
        <w:t xml:space="preserve"> 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 xml:space="preserve">реализации комплексной программы антикоррупционной деятельности на 2024-2026 гг. 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Основными участниками антикоррупционной деятельности в                       ПАО «Камчатскэнерго» являются:</w:t>
      </w:r>
    </w:p>
    <w:p>
      <w:pPr>
        <w:pStyle w:val="Normal"/>
        <w:spacing w:before="0" w:after="0"/>
        <w:ind w:left="1417" w:hanging="14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Комитет по аудиту при Совете директоров Общества; </w:t>
      </w:r>
    </w:p>
    <w:p>
      <w:pPr>
        <w:pStyle w:val="Normal"/>
        <w:spacing w:before="0" w:after="0"/>
        <w:ind w:left="1417" w:hanging="14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Генеральный директор Общества;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Служба безопасности;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Отдел контроля, анализа производственной деятельности и управления рисками (ОКАПДиУР);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 Управление по работе с персоналом;</w:t>
      </w:r>
    </w:p>
    <w:p>
      <w:pPr>
        <w:pStyle w:val="9"/>
        <w:shd w:val="clear" w:color="auto" w:fill="auto"/>
        <w:tabs>
          <w:tab w:val="clear" w:pos="708"/>
          <w:tab w:val="left" w:pos="994" w:leader="none"/>
        </w:tabs>
        <w:spacing w:lineRule="auto" w:line="276"/>
        <w:ind w:right="20" w:hanging="0"/>
        <w:jc w:val="both"/>
        <w:rPr>
          <w:sz w:val="28"/>
          <w:szCs w:val="28"/>
        </w:rPr>
      </w:pPr>
      <w:r>
        <w:rPr>
          <w:sz w:val="28"/>
          <w:szCs w:val="28"/>
        </w:rPr>
        <w:t>-  Комиссия по этике.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/>
          <w:b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x-none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x-none"/>
        </w:rPr>
        <w:t>В 2024 году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 xml:space="preserve"> ответственными подразделениями                                              ПАО «Камчатскэнерго» о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  <w:t xml:space="preserve">существлялся мониторинг действующего законодательства,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регламентирующего деятельность по противодействию коррупции. Проведена актуализация ЛНА Общества.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связи с развитием нормативной базы Группы РусГидро в части антикоррупционной деятельности, в целях совершенствования и унификации системы профилактики и противодействия коррупции в Обществе введен Кодекс корпоративной этики ПАО «Камчатскэнерго» в новой редакции (утвержден решением Совета директоров Общества, протокол от 20.09.2024 № 4), который размещен на корпоративном портале Общества в разделе «Нормативные акты Общества по противодействию коррупции». Также внесены изменения в Положение о порядке представления и проверки сведений о доходах, имуществе и обязательствах имущественного характера в Группе РусГидро.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Уведомления (сообщения) о подарках от работников Общества в 2024 году не поступали.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 2024 год на Линию доверия Группы РусГидро поступило 6 обращений в отношении Общества. Все обращения рассмотрены в соответствии с Правилами работы Линии доверия  Группы РусГидро. По результатам рассмотрения по подтвержденным случаям нарушений/недостатков приняты соответствующие меры.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Подтвержденных случаев коррупции в отношении Общества и/или его работников в 2024 году не было. </w:t>
      </w:r>
    </w:p>
    <w:p>
      <w:pPr>
        <w:pStyle w:val="Normal"/>
        <w:spacing w:before="240" w:after="0"/>
        <w:ind w:firstLine="567"/>
        <w:jc w:val="both"/>
        <w:rPr>
          <w:rStyle w:val="S"/>
          <w:rFonts w:ascii="Times New Roman" w:hAnsi="Times New Roman" w:eastAsia="Arial" w:cs="Times New Roman"/>
          <w:sz w:val="28"/>
          <w:szCs w:val="28"/>
        </w:rPr>
      </w:pPr>
      <w:r>
        <w:rPr>
          <w:rStyle w:val="S"/>
          <w:rFonts w:eastAsia="Arial" w:cs="Times New Roman" w:ascii="Times New Roman" w:hAnsi="Times New Roman"/>
          <w:sz w:val="28"/>
          <w:szCs w:val="28"/>
        </w:rPr>
        <w:t xml:space="preserve">В соответствии с </w:t>
      </w:r>
      <w:r>
        <w:rPr>
          <w:rFonts w:cs="Times New Roman" w:ascii="Times New Roman" w:hAnsi="Times New Roman"/>
          <w:sz w:val="28"/>
          <w:szCs w:val="28"/>
        </w:rPr>
        <w:t xml:space="preserve">Классификатором рисков </w:t>
      </w:r>
      <w:r>
        <w:rPr>
          <w:rStyle w:val="S"/>
          <w:rFonts w:eastAsia="Arial" w:cs="Times New Roman" w:ascii="Times New Roman" w:hAnsi="Times New Roman"/>
          <w:sz w:val="28"/>
          <w:szCs w:val="28"/>
        </w:rPr>
        <w:t>Группы РусГидро (доведен до сведения ПАО «Камчатскэнерго» письмом Директора по внутреннему контрою и управлению рисками – Главным аудитором ПАО «РусГидро»                  от 01.11.2023 № 8198.73) на 2024</w:t>
      </w:r>
      <w:r>
        <w:rPr>
          <w:rStyle w:val="S"/>
          <w:rFonts w:eastAsia="Arial"/>
          <w:sz w:val="28"/>
          <w:szCs w:val="28"/>
        </w:rPr>
        <w:t xml:space="preserve"> </w:t>
      </w:r>
      <w:r>
        <w:rPr>
          <w:rStyle w:val="S"/>
          <w:rFonts w:eastAsia="Arial" w:cs="Times New Roman" w:ascii="Times New Roman" w:hAnsi="Times New Roman"/>
          <w:sz w:val="28"/>
          <w:szCs w:val="28"/>
        </w:rPr>
        <w:t>для стратегического коррупционного риска идентифицировано 2 риска бизнес – процессов: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jc w:val="both"/>
        <w:rPr>
          <w:rStyle w:val="S"/>
          <w:rFonts w:ascii="Times New Roman" w:hAnsi="Times New Roman" w:eastAsia="Arial" w:cs="Times New Roman"/>
          <w:sz w:val="28"/>
          <w:szCs w:val="28"/>
        </w:rPr>
      </w:pPr>
      <w:r>
        <w:rPr>
          <w:rStyle w:val="S"/>
          <w:rFonts w:eastAsia="Arial" w:cs="Times New Roman" w:ascii="Times New Roman" w:hAnsi="Times New Roman"/>
          <w:sz w:val="28"/>
          <w:szCs w:val="28"/>
        </w:rPr>
        <w:t>- превышение (злоупотребление) должностных полномочий. Риск-фактор – создание возможности для предоставления личной выгоды в связи с использованием служебного положения;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jc w:val="both"/>
        <w:rPr>
          <w:rStyle w:val="S"/>
          <w:rFonts w:ascii="Times New Roman" w:hAnsi="Times New Roman" w:eastAsia="Arial" w:cs="Times New Roman"/>
          <w:sz w:val="28"/>
          <w:szCs w:val="28"/>
        </w:rPr>
      </w:pPr>
      <w:r>
        <w:rPr>
          <w:rStyle w:val="S"/>
          <w:rFonts w:eastAsia="Arial" w:cs="Times New Roman" w:ascii="Times New Roman" w:hAnsi="Times New Roman"/>
          <w:sz w:val="28"/>
          <w:szCs w:val="28"/>
        </w:rPr>
        <w:t>- несоответствие требованиям законодательства (комплаенс). Риск-фактор – несоблюдение требований законодательства «О противодействии коррупции».</w:t>
      </w:r>
    </w:p>
    <w:p>
      <w:pPr>
        <w:pStyle w:val="ListParagraph"/>
        <w:spacing w:before="0" w:after="200"/>
        <w:ind w:left="0" w:firstLine="708"/>
        <w:contextualSpacing w:val="false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Из указанных рисков в реестр рисков бизнес-процессов </w:t>
        <w:br/>
        <w:t xml:space="preserve">ПАО «Камчатскэнерго»  на 2024 год для целей управления им на  стратегическом уровне (с отчетностью перед Советом директоров) включен риск превышения (злоупотребления) должностных полномочий (протокол  решения  Совета  директоров  от  27.12.2023 № 8, приказ                            ПАО «Камчатскэнерго» от  28.12.2023 № 719 «А»).  Итоговая оценка данного риска для Общества (по методике, рекомендованной в Положении об управлении рисками) – низкая. Критерий включения в реестр рисков бизнес-процессов – нулевая толерантность к данному риску (неприемлемость самых незначительных отклонений в данном вопросе). Утвержденными мероприятиями по управлению данным риском является исполнение комплексной программы антикоррупционной деятельности и плана мероприятий по ее реализации. В период 2024 года указанный риск не реализовался.                                                                                                                          </w:t>
        <w:tab/>
      </w:r>
      <w:r>
        <w:rPr>
          <w:rFonts w:ascii="Times New Roman" w:hAnsi="Times New Roman"/>
          <w:sz w:val="28"/>
          <w:szCs w:val="28"/>
        </w:rPr>
        <w:t xml:space="preserve">В целях обеспечения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мероприятий по выявлению, анализу и оценке рисков</w:t>
      </w:r>
      <w:r>
        <w:rPr>
          <w:rFonts w:ascii="Times New Roman" w:hAnsi="Times New Roman"/>
          <w:sz w:val="28"/>
          <w:szCs w:val="28"/>
        </w:rPr>
        <w:t xml:space="preserve"> возможного совершения работниками Общества коррупционных правонарушений службой безопасности и ОКАПДиУР осуществлялись  проверочные мероприятия: 7 служебных проверок, 20 предварительных проверочных мероприятий, 3 проверки финансово-хозяйственной деятельности. </w:t>
      </w:r>
      <w:r>
        <w:rPr>
          <w:rStyle w:val="S"/>
          <w:rFonts w:eastAsia="Arial" w:ascii="Times New Roman" w:hAnsi="Times New Roman"/>
          <w:sz w:val="28"/>
          <w:szCs w:val="28"/>
        </w:rPr>
        <w:t>Факты коррупционных правонарушений не выявлены.</w:t>
      </w:r>
    </w:p>
    <w:p>
      <w:pPr>
        <w:pStyle w:val="Closing"/>
        <w:spacing w:lineRule="auto" w:line="276"/>
        <w:ind w:left="0" w:right="-1"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Closing"/>
        <w:spacing w:lineRule="auto" w:line="276"/>
        <w:ind w:left="0" w:right="-1" w:firstLine="708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В 2024 году в рамках проведения закупочных процедур (заключения договоров) проверено 318 контрагентов. Все деловые партнёры Общества, с которыми по результатам торгово-закупочных процедур заключены договоры, проинформированы </w:t>
      </w:r>
      <w:r>
        <w:rPr>
          <w:bCs/>
          <w:color w:val="000000"/>
          <w:sz w:val="28"/>
          <w:szCs w:val="28"/>
        </w:rPr>
        <w:t xml:space="preserve">о политиках и методах противодействия коррупции в Группе РуГидро.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Управлением по работе с персоналом осуществлялось формирование и актуализация списков декларантов (включая членов их семей и близких родственников), представляющих сведения о доходах.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отчетном году проведена проверка сведений о доходах по 9 работникам (руководителям) Общества. В отношении двоих работников выявлены признаки конфликта интересов, по которым даны рекомендации и приняты меры по недопущению их реализации (реализации личной заинтересованности). Все случаи конфликта интересов, выявленных в Обществе, контролируются Комиссией по этике Общества.</w:t>
      </w:r>
    </w:p>
    <w:p>
      <w:pPr>
        <w:pStyle w:val="ListParagraph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отчетный период проведено 4 заседания комиссии по этике, на которых рассмотрено 7 вопросов, в том числе по итогам проверки поступивших (имеющихся) сведений о наличии конфликтов интересов и выработке мер по их урегулированию - 6 вопросов. По результатам рассмотрения:</w:t>
      </w:r>
    </w:p>
    <w:p>
      <w:pPr>
        <w:pStyle w:val="ListParagraph"/>
        <w:ind w:left="0" w:hanging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   по 2 ситуациям конфликта интересов не выявлено;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 по 4 ситуациям установлен потенциальный конфликт интересов, реализации конфликта не выявлено, рекомендованы мероприятия по урегулированию.  Рекомендации комиссии приняты к исполнению.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sz w:val="28"/>
          <w:szCs w:val="28"/>
          <w:lang w:eastAsia="x-none"/>
        </w:rPr>
        <w:t xml:space="preserve">В процессе проверки 353 кандидатов на трудоустройство фактов сокрытия информации, конфликта интересов не выявлено.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sz w:val="28"/>
          <w:szCs w:val="28"/>
          <w:lang w:eastAsia="x-none"/>
        </w:rPr>
        <w:t>С Антикоррупционной политикой и иными ЛНД Общества в сфере профилактики и противодействия коррупции ознакомлено 374 работника.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Проведено обучение по вопросам антикоррупционного законодательства РФ и нормативных документов Группы РусГидро                       для 12 руководящих работников, 22 руководителей среднего звена и 313 руководителей младшего звена, 600 специалиста Общества. </w:t>
      </w:r>
    </w:p>
    <w:p>
      <w:pPr>
        <w:pStyle w:val="Closing"/>
        <w:spacing w:lineRule="auto" w:line="276"/>
        <w:ind w:left="0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losing"/>
        <w:spacing w:lineRule="auto" w:line="276"/>
        <w:ind w:left="0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взаимодействия Общества с правоохранительными органами в Главное управление экономической безопасности и противодействия коррупции МВД России представлены сведения по 1 запросу в пределах осуществления возложенных функций.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  <w:t>Генеральный директор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  <w:t>ПАО «Камчатскэнерго»</w:t>
      </w:r>
      <w:bookmarkStart w:id="0" w:name="_GoBack"/>
      <w:bookmarkEnd w:id="0"/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  <w:t xml:space="preserve">                                                                    А.Н. Новиков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lang w:eastAsia="x-none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lang w:eastAsia="x-none"/>
        </w:rPr>
        <w:t xml:space="preserve">Бельков А.В., ВрИО начальника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lang w:eastAsia="x-none"/>
        </w:rPr>
        <w:t>службы безопасности ПАО «Камчатскэнерго»</w:t>
      </w:r>
    </w:p>
    <w:sectPr>
      <w:footerReference w:type="default" r:id="rId2"/>
      <w:type w:val="nextPage"/>
      <w:pgSz w:w="11906" w:h="16838"/>
      <w:pgMar w:left="1701" w:right="850" w:gutter="0" w:header="0" w:top="1134" w:footer="432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59264955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0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Основной текст_"/>
    <w:link w:val="9"/>
    <w:qFormat/>
    <w:rsid w:val="00561d70"/>
    <w:rPr>
      <w:rFonts w:ascii="Times New Roman" w:hAnsi="Times New Roman" w:eastAsia="Times New Roman"/>
      <w:sz w:val="27"/>
      <w:szCs w:val="27"/>
      <w:shd w:fill="FFFFFF" w:val="clear"/>
    </w:rPr>
  </w:style>
  <w:style w:type="character" w:styleId="Emphasis">
    <w:name w:val="Emphasis"/>
    <w:basedOn w:val="DefaultParagraphFont"/>
    <w:uiPriority w:val="20"/>
    <w:qFormat/>
    <w:rsid w:val="00c27baa"/>
    <w:rPr>
      <w:i/>
      <w:iCs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502029"/>
    <w:rPr/>
  </w:style>
  <w:style w:type="character" w:styleId="Style11" w:customStyle="1">
    <w:name w:val="Нижний колонтитул Знак"/>
    <w:basedOn w:val="DefaultParagraphFont"/>
    <w:uiPriority w:val="99"/>
    <w:qFormat/>
    <w:rsid w:val="00502029"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a128ab"/>
    <w:rPr>
      <w:rFonts w:ascii="Segoe UI" w:hAnsi="Segoe UI" w:cs="Segoe UI"/>
      <w:sz w:val="18"/>
      <w:szCs w:val="18"/>
    </w:rPr>
  </w:style>
  <w:style w:type="character" w:styleId="S" w:customStyle="1">
    <w:name w:val="S_Обычный Знак"/>
    <w:link w:val="S1"/>
    <w:qFormat/>
    <w:locked/>
    <w:rsid w:val="005d3f96"/>
    <w:rPr>
      <w:sz w:val="24"/>
      <w:szCs w:val="24"/>
    </w:rPr>
  </w:style>
  <w:style w:type="character" w:styleId="Style13" w:customStyle="1">
    <w:name w:val="Прощание Знак"/>
    <w:basedOn w:val="DefaultParagraphFont"/>
    <w:link w:val="Closing"/>
    <w:qFormat/>
    <w:rsid w:val="0022485c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rsid w:val="00561d70"/>
    <w:pPr>
      <w:spacing w:before="0" w:after="200"/>
      <w:ind w:left="720" w:hanging="0"/>
      <w:contextualSpacing/>
    </w:pPr>
    <w:rPr>
      <w:rFonts w:ascii="Calibri" w:hAnsi="Calibri" w:eastAsia="Calibri" w:cs="Times New Roman"/>
    </w:rPr>
  </w:style>
  <w:style w:type="paragraph" w:styleId="9" w:customStyle="1">
    <w:name w:val="Основной текст9"/>
    <w:basedOn w:val="Normal"/>
    <w:link w:val="Style9"/>
    <w:qFormat/>
    <w:rsid w:val="00561d70"/>
    <w:pPr>
      <w:shd w:val="clear" w:color="auto" w:fill="FFFFFF"/>
      <w:spacing w:lineRule="exact" w:line="322" w:before="0" w:after="0"/>
      <w:ind w:hanging="140"/>
      <w:jc w:val="right"/>
    </w:pPr>
    <w:rPr>
      <w:rFonts w:ascii="Times New Roman" w:hAnsi="Times New Roman" w:eastAsia="Times New Roman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qFormat/>
    <w:rsid w:val="00487b5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tejustify1" w:customStyle="1">
    <w:name w:val="rtejustify1"/>
    <w:basedOn w:val="Normal"/>
    <w:qFormat/>
    <w:rsid w:val="00a213dd"/>
    <w:pPr>
      <w:spacing w:lineRule="atLeast" w:line="270" w:beforeAutospacing="1" w:afterAutospacing="1"/>
      <w:ind w:firstLine="300"/>
      <w:jc w:val="both"/>
    </w:pPr>
    <w:rPr>
      <w:rFonts w:ascii="Times New Roman" w:hAnsi="Times New Roman" w:eastAsia="Times New Roman" w:cs="Times New Roman"/>
      <w:color w:val="2B2B2B"/>
      <w:sz w:val="24"/>
      <w:szCs w:val="24"/>
      <w:lang w:eastAsia="ru-RU"/>
    </w:rPr>
  </w:style>
  <w:style w:type="paragraph" w:styleId="Pboth" w:customStyle="1">
    <w:name w:val="pboth"/>
    <w:basedOn w:val="Normal"/>
    <w:qFormat/>
    <w:rsid w:val="00055f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50202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50202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a128a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1" w:customStyle="1">
    <w:name w:val="S_Обычный"/>
    <w:basedOn w:val="Normal"/>
    <w:link w:val="S"/>
    <w:qFormat/>
    <w:rsid w:val="005d3f96"/>
    <w:pPr>
      <w:widowControl w:val="false"/>
      <w:spacing w:lineRule="auto" w:line="240" w:before="0" w:after="0"/>
      <w:jc w:val="both"/>
    </w:pPr>
    <w:rPr>
      <w:sz w:val="24"/>
      <w:szCs w:val="24"/>
    </w:rPr>
  </w:style>
  <w:style w:type="paragraph" w:styleId="Default" w:customStyle="1">
    <w:name w:val="Default"/>
    <w:qFormat/>
    <w:rsid w:val="000142c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Closing">
    <w:name w:val="Closing"/>
    <w:basedOn w:val="Normal"/>
    <w:link w:val="Style13"/>
    <w:qFormat/>
    <w:rsid w:val="0022485c"/>
    <w:pPr>
      <w:spacing w:lineRule="atLeast" w:line="220" w:before="0" w:after="0"/>
      <w:ind w:left="840" w:right="-360" w:hanging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" w:customStyle="1">
    <w:name w:val="Прощание1"/>
    <w:basedOn w:val="Normal"/>
    <w:qFormat/>
    <w:rsid w:val="001521f8"/>
    <w:pPr>
      <w:suppressAutoHyphens w:val="true"/>
      <w:spacing w:lineRule="atLeast" w:line="220" w:before="0" w:after="0"/>
      <w:ind w:left="840" w:right="-360" w:hanging="0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5950</TotalTime>
  <Application>AlterOffice/3.3.1.3$Linux_X86_64 LibreOffice_project/90d829a0d92d6015ad4fa014ce4f460a7fe6c0ba</Application>
  <AppVersion>15.0000</AppVersion>
  <Pages>5</Pages>
  <Words>1077</Words>
  <Characters>7725</Characters>
  <CharactersWithSpaces>9528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2020-02-10T21:40:00Z</dcterms:created>
  <dc:creator>Литвинюк Надежда Юрьевна</dc:creator>
  <dc:description/>
  <dc:language>ru-RU</dc:language>
  <cp:lastModifiedBy/>
  <cp:lastPrinted>2025-03-26T08:38:37Z</cp:lastPrinted>
  <dcterms:modified xsi:type="dcterms:W3CDTF">2025-03-25T13:43:44Z</dcterms:modified>
  <cp:revision>162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