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footer2.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oter3.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Normal"/>
        <w:widowControl/>
        <w:ind w:left="5812" w:right="-70" w:hanging="0"/>
        <w:rPr>
          <w:b/>
          <w:sz w:val="24"/>
          <w:szCs w:val="24"/>
        </w:rPr>
      </w:pPr>
      <w:bookmarkStart w:id="0" w:name="_GoBack"/>
      <w:bookmarkEnd w:id="0"/>
      <w:r>
        <w:rPr>
          <w:b/>
          <w:sz w:val="24"/>
          <w:szCs w:val="24"/>
        </w:rPr>
        <w:t xml:space="preserve">Приложение </w:t>
      </w:r>
      <w:r>
        <w:rPr>
          <w:b/>
          <w:sz w:val="24"/>
          <w:szCs w:val="24"/>
        </w:rPr>
        <w:t>1</w:t>
      </w:r>
    </w:p>
    <w:p>
      <w:pPr>
        <w:pStyle w:val="ConsNormal"/>
        <w:widowControl/>
        <w:ind w:left="5812" w:right="-70" w:hanging="0"/>
        <w:rPr>
          <w:sz w:val="24"/>
          <w:szCs w:val="24"/>
        </w:rPr>
      </w:pPr>
      <w:r>
        <w:rPr>
          <w:sz w:val="24"/>
          <w:szCs w:val="24"/>
        </w:rPr>
        <w:t xml:space="preserve">к протоколу заседания Совета директоров </w:t>
      </w:r>
    </w:p>
    <w:p>
      <w:pPr>
        <w:pStyle w:val="ConsNormal"/>
        <w:widowControl/>
        <w:ind w:left="5812" w:right="-1" w:hanging="0"/>
        <w:rPr>
          <w:sz w:val="24"/>
          <w:szCs w:val="24"/>
        </w:rPr>
      </w:pPr>
      <w:r>
        <w:rPr>
          <w:sz w:val="24"/>
          <w:szCs w:val="24"/>
        </w:rPr>
        <w:t>ПАО «Камчатскэнерго»</w:t>
      </w:r>
    </w:p>
    <w:p>
      <w:pPr>
        <w:pStyle w:val="ConsNormal"/>
        <w:widowControl/>
        <w:ind w:left="5812" w:right="-70" w:hanging="0"/>
        <w:rPr>
          <w:sz w:val="24"/>
          <w:szCs w:val="24"/>
        </w:rPr>
      </w:pPr>
      <w:r>
        <w:rPr>
          <w:sz w:val="24"/>
          <w:szCs w:val="24"/>
        </w:rPr>
        <w:t xml:space="preserve">№ </w:t>
      </w:r>
      <w:r>
        <w:rPr>
          <w:sz w:val="24"/>
          <w:szCs w:val="24"/>
        </w:rPr>
        <w:t>4</w:t>
      </w:r>
      <w:r>
        <w:rPr>
          <w:sz w:val="24"/>
          <w:szCs w:val="24"/>
        </w:rPr>
        <w:t xml:space="preserve"> от </w:t>
      </w:r>
      <w:r>
        <w:rPr>
          <w:sz w:val="24"/>
          <w:szCs w:val="24"/>
        </w:rPr>
        <w:t xml:space="preserve">20 сентября </w:t>
      </w:r>
      <w:r>
        <w:rPr>
          <w:sz w:val="24"/>
          <w:szCs w:val="24"/>
        </w:rPr>
        <w:t>2024 года</w:t>
      </w:r>
    </w:p>
    <w:p>
      <w:pPr>
        <w:pStyle w:val="Normal"/>
        <w:keepLines/>
        <w:spacing w:lineRule="auto" w:line="240" w:before="0" w:after="0"/>
        <w:jc w:val="center"/>
        <w:rPr>
          <w:rFonts w:ascii="Times New Roman" w:hAnsi="Times New Roman" w:eastAsia="Times New Roman" w:cs="Times New Roman"/>
          <w:b/>
          <w:bCs/>
          <w:caps/>
          <w:sz w:val="28"/>
          <w:szCs w:val="28"/>
          <w:lang w:eastAsia="ru-RU"/>
        </w:rPr>
      </w:pPr>
      <w:r>
        <w:rPr>
          <w:rFonts w:eastAsia="Times New Roman" w:cs="Times New Roman" w:ascii="Times New Roman" w:hAnsi="Times New Roman"/>
          <w:b/>
          <w:bCs/>
          <w:caps/>
          <w:sz w:val="28"/>
          <w:szCs w:val="28"/>
          <w:lang w:eastAsia="ru-RU"/>
        </w:rPr>
      </w:r>
    </w:p>
    <w:p>
      <w:pPr>
        <w:pStyle w:val="Normal"/>
        <w:keepLines/>
        <w:spacing w:lineRule="auto" w:line="240" w:before="0" w:after="0"/>
        <w:jc w:val="center"/>
        <w:rPr>
          <w:rFonts w:ascii="Times New Roman" w:hAnsi="Times New Roman" w:eastAsia="Times New Roman" w:cs="Calibri"/>
          <w:b/>
          <w:bCs/>
          <w:caps/>
          <w:sz w:val="28"/>
          <w:lang w:eastAsia="ru-RU"/>
        </w:rPr>
      </w:pPr>
      <w:r>
        <w:rPr>
          <w:rFonts w:eastAsia="Times New Roman" w:cs="Calibri" w:ascii="Times New Roman" w:hAnsi="Times New Roman"/>
          <w:b/>
          <w:bCs/>
          <w:caps/>
          <w:sz w:val="28"/>
          <w:lang w:eastAsia="ru-RU"/>
        </w:rPr>
      </w:r>
    </w:p>
    <w:p>
      <w:pPr>
        <w:pStyle w:val="Normal"/>
        <w:keepLines/>
        <w:spacing w:lineRule="auto" w:line="240" w:before="0" w:after="0"/>
        <w:jc w:val="center"/>
        <w:rPr>
          <w:rFonts w:ascii="Times New Roman" w:hAnsi="Times New Roman" w:eastAsia="Times New Roman" w:cs="Calibri"/>
          <w:b/>
          <w:bCs/>
          <w:caps/>
          <w:sz w:val="28"/>
          <w:lang w:eastAsia="ru-RU"/>
        </w:rPr>
      </w:pPr>
      <w:r>
        <w:rPr>
          <w:rFonts w:eastAsia="Times New Roman" w:cs="Calibri" w:ascii="Times New Roman" w:hAnsi="Times New Roman"/>
          <w:b/>
          <w:bCs/>
          <w:caps/>
          <w:sz w:val="28"/>
          <w:lang w:eastAsia="ru-RU"/>
        </w:rPr>
      </w:r>
    </w:p>
    <w:p>
      <w:pPr>
        <w:pStyle w:val="Normal"/>
        <w:keepLines/>
        <w:spacing w:lineRule="auto" w:line="240" w:before="0" w:after="0"/>
        <w:jc w:val="center"/>
        <w:rPr>
          <w:rFonts w:ascii="Times New Roman" w:hAnsi="Times New Roman" w:eastAsia="Times New Roman" w:cs="Calibri"/>
          <w:b/>
          <w:bCs/>
          <w:caps/>
          <w:sz w:val="28"/>
          <w:lang w:eastAsia="ru-RU"/>
        </w:rPr>
      </w:pPr>
      <w:r>
        <w:rPr>
          <w:rFonts w:eastAsia="Times New Roman" w:cs="Calibri" w:ascii="Times New Roman" w:hAnsi="Times New Roman"/>
          <w:b/>
          <w:bCs/>
          <w:caps/>
          <w:sz w:val="28"/>
          <w:lang w:eastAsia="ru-RU"/>
        </w:rPr>
      </w:r>
    </w:p>
    <w:p>
      <w:pPr>
        <w:pStyle w:val="Normal"/>
        <w:keepLines/>
        <w:spacing w:lineRule="auto" w:line="240" w:before="0" w:after="0"/>
        <w:jc w:val="center"/>
        <w:rPr>
          <w:rFonts w:ascii="Times New Roman" w:hAnsi="Times New Roman" w:eastAsia="Times New Roman" w:cs="Times New Roman"/>
          <w:b/>
          <w:bCs/>
          <w:caps/>
          <w:sz w:val="28"/>
          <w:szCs w:val="28"/>
          <w:lang w:eastAsia="ru-RU"/>
        </w:rPr>
      </w:pPr>
      <w:r>
        <w:rPr>
          <w:rFonts w:eastAsia="Times New Roman" w:cs="Times New Roman" w:ascii="Times New Roman" w:hAnsi="Times New Roman"/>
          <w:b/>
          <w:bCs/>
          <w:caps/>
          <w:sz w:val="28"/>
          <w:szCs w:val="28"/>
          <w:lang w:eastAsia="ru-RU"/>
        </w:rPr>
      </w:r>
    </w:p>
    <w:p>
      <w:pPr>
        <w:pStyle w:val="Normal"/>
        <w:keepLines/>
        <w:spacing w:lineRule="auto" w:line="240" w:before="0" w:after="0"/>
        <w:jc w:val="center"/>
        <w:rPr>
          <w:rFonts w:ascii="Times New Roman" w:hAnsi="Times New Roman" w:eastAsia="Times New Roman" w:cs="Times New Roman"/>
          <w:b/>
          <w:bCs/>
          <w:caps/>
          <w:sz w:val="28"/>
          <w:szCs w:val="28"/>
          <w:lang w:eastAsia="ru-RU"/>
        </w:rPr>
      </w:pPr>
      <w:r>
        <w:rPr>
          <w:rFonts w:eastAsia="Times New Roman" w:cs="Times New Roman" w:ascii="Times New Roman" w:hAnsi="Times New Roman"/>
          <w:b/>
          <w:bCs/>
          <w:caps/>
          <w:sz w:val="28"/>
          <w:szCs w:val="28"/>
          <w:lang w:eastAsia="ru-RU"/>
        </w:rPr>
      </w:r>
    </w:p>
    <w:p>
      <w:pPr>
        <w:pStyle w:val="Normal"/>
        <w:keepLines/>
        <w:spacing w:lineRule="auto" w:line="240" w:before="0" w:after="0"/>
        <w:jc w:val="center"/>
        <w:rPr>
          <w:rFonts w:ascii="Times New Roman" w:hAnsi="Times New Roman" w:eastAsia="Times New Roman" w:cs="Times New Roman"/>
          <w:b/>
          <w:bCs/>
          <w:caps/>
          <w:sz w:val="28"/>
          <w:szCs w:val="28"/>
          <w:lang w:eastAsia="ru-RU"/>
        </w:rPr>
      </w:pPr>
      <w:r>
        <w:rPr>
          <w:rFonts w:eastAsia="Times New Roman" w:cs="Times New Roman" w:ascii="Times New Roman" w:hAnsi="Times New Roman"/>
          <w:b/>
          <w:bCs/>
          <w:caps/>
          <w:sz w:val="28"/>
          <w:szCs w:val="28"/>
          <w:lang w:eastAsia="ru-RU"/>
        </w:rPr>
      </w:r>
    </w:p>
    <w:p>
      <w:pPr>
        <w:pStyle w:val="Normal"/>
        <w:keepLines/>
        <w:spacing w:lineRule="auto" w:line="240" w:before="0" w:after="0"/>
        <w:jc w:val="center"/>
        <w:rPr>
          <w:rFonts w:ascii="Times New Roman" w:hAnsi="Times New Roman" w:eastAsia="Times New Roman" w:cs="Times New Roman"/>
          <w:b/>
          <w:bCs/>
          <w:caps/>
          <w:sz w:val="28"/>
          <w:szCs w:val="28"/>
          <w:lang w:eastAsia="ru-RU"/>
        </w:rPr>
      </w:pPr>
      <w:r>
        <w:rPr>
          <w:rFonts w:eastAsia="Times New Roman" w:cs="Times New Roman" w:ascii="Times New Roman" w:hAnsi="Times New Roman"/>
          <w:b/>
          <w:bCs/>
          <w:caps/>
          <w:sz w:val="28"/>
          <w:szCs w:val="28"/>
          <w:lang w:eastAsia="ru-RU"/>
        </w:rPr>
      </w:r>
    </w:p>
    <w:p>
      <w:pPr>
        <w:pStyle w:val="Normal"/>
        <w:keepLines/>
        <w:spacing w:lineRule="auto" w:line="240" w:before="0" w:after="0"/>
        <w:jc w:val="center"/>
        <w:rPr>
          <w:rFonts w:ascii="Times New Roman" w:hAnsi="Times New Roman" w:eastAsia="Times New Roman" w:cs="Times New Roman"/>
          <w:b/>
          <w:bCs/>
          <w:caps/>
          <w:sz w:val="28"/>
          <w:szCs w:val="28"/>
          <w:lang w:eastAsia="ru-RU"/>
        </w:rPr>
      </w:pPr>
      <w:r>
        <w:rPr>
          <w:rFonts w:eastAsia="Times New Roman" w:cs="Times New Roman" w:ascii="Times New Roman" w:hAnsi="Times New Roman"/>
          <w:b/>
          <w:bCs/>
          <w:caps/>
          <w:sz w:val="28"/>
          <w:szCs w:val="28"/>
          <w:lang w:eastAsia="ru-RU"/>
        </w:rPr>
      </w:r>
    </w:p>
    <w:p>
      <w:pPr>
        <w:pStyle w:val="Normal"/>
        <w:keepLines/>
        <w:spacing w:lineRule="auto" w:line="240" w:before="0" w:after="0"/>
        <w:jc w:val="center"/>
        <w:rPr>
          <w:rFonts w:ascii="Times New Roman" w:hAnsi="Times New Roman" w:eastAsia="Times New Roman" w:cs="Times New Roman"/>
          <w:b/>
          <w:bCs/>
          <w:caps/>
          <w:sz w:val="28"/>
          <w:szCs w:val="28"/>
          <w:lang w:eastAsia="ru-RU"/>
        </w:rPr>
      </w:pPr>
      <w:r>
        <w:rPr>
          <w:rFonts w:eastAsia="Times New Roman" w:cs="Times New Roman" w:ascii="Times New Roman" w:hAnsi="Times New Roman"/>
          <w:b/>
          <w:bCs/>
          <w:caps/>
          <w:sz w:val="28"/>
          <w:szCs w:val="28"/>
          <w:lang w:eastAsia="ru-RU"/>
        </w:rPr>
      </w:r>
    </w:p>
    <w:p>
      <w:pPr>
        <w:pStyle w:val="Normal"/>
        <w:keepLines/>
        <w:spacing w:lineRule="auto" w:line="240" w:before="0" w:after="0"/>
        <w:jc w:val="center"/>
        <w:rPr>
          <w:rFonts w:ascii="Times New Roman" w:hAnsi="Times New Roman" w:eastAsia="Times New Roman" w:cs="Times New Roman"/>
          <w:b/>
          <w:bCs/>
          <w:caps/>
          <w:sz w:val="28"/>
          <w:szCs w:val="28"/>
          <w:lang w:eastAsia="ru-RU"/>
        </w:rPr>
      </w:pPr>
      <w:r>
        <w:rPr>
          <w:rFonts w:eastAsia="Times New Roman" w:cs="Times New Roman" w:ascii="Times New Roman" w:hAnsi="Times New Roman"/>
          <w:b/>
          <w:bCs/>
          <w:caps/>
          <w:sz w:val="28"/>
          <w:szCs w:val="28"/>
          <w:lang w:eastAsia="ru-RU"/>
        </w:rPr>
      </w:r>
    </w:p>
    <w:p>
      <w:pPr>
        <w:pStyle w:val="Normal"/>
        <w:keepLines/>
        <w:numPr>
          <w:ilvl w:val="0"/>
          <w:numId w:val="0"/>
        </w:numPr>
        <w:spacing w:lineRule="auto" w:line="240" w:before="0" w:after="0"/>
        <w:jc w:val="center"/>
        <w:outlineLvl w:val="0"/>
        <w:rPr>
          <w:rFonts w:ascii="Times New Roman" w:hAnsi="Times New Roman" w:eastAsia="Times New Roman" w:cs="Times New Roman"/>
          <w:b/>
          <w:bCs/>
          <w:caps/>
          <w:sz w:val="28"/>
          <w:szCs w:val="28"/>
        </w:rPr>
      </w:pPr>
      <w:r>
        <w:rPr>
          <w:rFonts w:eastAsia="Times New Roman" w:cs="Times New Roman" w:ascii="Times New Roman" w:hAnsi="Times New Roman"/>
          <w:b/>
          <w:bCs/>
          <w:caps/>
          <w:sz w:val="28"/>
          <w:szCs w:val="28"/>
        </w:rPr>
        <w:t xml:space="preserve">Кодекс </w:t>
        <w:br/>
        <w:t xml:space="preserve">КоРПОРАТИВНОЙ ЭТИКИ </w:t>
        <w:br/>
        <w:t>ПАО «КАМЧАТСКЭНЕРГО»</w:t>
      </w:r>
    </w:p>
    <w:p>
      <w:pPr>
        <w:pStyle w:val="Normal"/>
        <w:keepLines/>
        <w:numPr>
          <w:ilvl w:val="0"/>
          <w:numId w:val="0"/>
        </w:numPr>
        <w:spacing w:lineRule="auto" w:line="240" w:before="0" w:after="0"/>
        <w:jc w:val="center"/>
        <w:outlineLvl w:val="0"/>
        <w:rPr>
          <w:rFonts w:ascii="Times New Roman" w:hAnsi="Times New Roman" w:eastAsia="Times New Roman" w:cs="Times New Roman"/>
          <w:b/>
          <w:bCs/>
          <w:caps/>
          <w:sz w:val="28"/>
          <w:szCs w:val="28"/>
        </w:rPr>
      </w:pPr>
      <w:r>
        <w:rPr>
          <w:rFonts w:eastAsia="Times New Roman" w:cs="Times New Roman" w:ascii="Times New Roman" w:hAnsi="Times New Roman"/>
          <w:b/>
          <w:bCs/>
          <w:caps/>
          <w:sz w:val="28"/>
          <w:szCs w:val="28"/>
        </w:rPr>
      </w:r>
    </w:p>
    <w:p>
      <w:pPr>
        <w:pStyle w:val="Normal"/>
        <w:keepLines/>
        <w:spacing w:lineRule="auto" w:line="240" w:before="0" w:after="0"/>
        <w:jc w:val="center"/>
        <w:rPr>
          <w:rFonts w:ascii="Times New Roman" w:hAnsi="Times New Roman" w:eastAsia="Times New Roman" w:cs="Times New Roman"/>
          <w:bCs/>
          <w:lang w:eastAsia="ru-RU"/>
        </w:rPr>
      </w:pPr>
      <w:r>
        <w:rPr>
          <w:rFonts w:eastAsia="Times New Roman" w:cs="Times New Roman" w:ascii="Times New Roman" w:hAnsi="Times New Roman"/>
          <w:bCs/>
          <w:sz w:val="24"/>
          <w:szCs w:val="24"/>
          <w:lang w:eastAsia="ru-RU"/>
        </w:rPr>
        <w:t xml:space="preserve">(утвержден </w:t>
      </w:r>
      <w:r>
        <w:rPr>
          <w:rFonts w:eastAsia="Times New Roman" w:cs="Times New Roman" w:ascii="Times New Roman" w:hAnsi="Times New Roman"/>
          <w:bCs/>
          <w:lang w:eastAsia="ru-RU"/>
        </w:rPr>
        <w:t xml:space="preserve">решением Совета директоров ПАО «Камчатскэнерго», </w:t>
        <w:br/>
        <w:t xml:space="preserve">протокол заседания   № </w:t>
      </w:r>
      <w:r>
        <w:rPr>
          <w:rFonts w:eastAsia="Times New Roman" w:cs="Times New Roman" w:ascii="Times New Roman" w:hAnsi="Times New Roman"/>
          <w:bCs/>
          <w:lang w:eastAsia="ru-RU"/>
        </w:rPr>
        <w:t>4</w:t>
      </w:r>
      <w:r>
        <w:rPr>
          <w:rFonts w:eastAsia="Times New Roman" w:cs="Times New Roman" w:ascii="Times New Roman" w:hAnsi="Times New Roman"/>
          <w:bCs/>
          <w:lang w:eastAsia="ru-RU"/>
        </w:rPr>
        <w:t xml:space="preserve"> от </w:t>
      </w:r>
      <w:r>
        <w:rPr>
          <w:rFonts w:eastAsia="Times New Roman" w:cs="Times New Roman" w:ascii="Times New Roman" w:hAnsi="Times New Roman"/>
          <w:bCs/>
          <w:lang w:eastAsia="ru-RU"/>
        </w:rPr>
        <w:t>20</w:t>
      </w:r>
      <w:r>
        <w:rPr>
          <w:rFonts w:eastAsia="Times New Roman" w:cs="Times New Roman" w:ascii="Times New Roman" w:hAnsi="Times New Roman"/>
          <w:bCs/>
          <w:lang w:eastAsia="ru-RU"/>
        </w:rPr>
        <w:t>.</w:t>
      </w:r>
      <w:r>
        <w:rPr>
          <w:rFonts w:eastAsia="Times New Roman" w:cs="Times New Roman" w:ascii="Times New Roman" w:hAnsi="Times New Roman"/>
          <w:bCs/>
          <w:lang w:eastAsia="ru-RU"/>
        </w:rPr>
        <w:t>09</w:t>
      </w:r>
      <w:r>
        <w:rPr>
          <w:rFonts w:eastAsia="Times New Roman" w:cs="Times New Roman" w:ascii="Times New Roman" w:hAnsi="Times New Roman"/>
          <w:bCs/>
          <w:lang w:eastAsia="ru-RU"/>
        </w:rPr>
        <w:t>.20</w:t>
      </w:r>
      <w:r>
        <w:rPr>
          <w:rFonts w:eastAsia="Times New Roman" w:cs="Times New Roman" w:ascii="Times New Roman" w:hAnsi="Times New Roman"/>
          <w:bCs/>
          <w:lang w:eastAsia="ru-RU"/>
        </w:rPr>
        <w:t>24</w:t>
      </w:r>
      <w:r>
        <w:rPr>
          <w:rFonts w:eastAsia="Times New Roman" w:cs="Times New Roman" w:ascii="Times New Roman" w:hAnsi="Times New Roman"/>
          <w:bCs/>
          <w:lang w:eastAsia="ru-RU"/>
        </w:rPr>
        <w:t>)</w:t>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sectPr>
          <w:type w:val="nextPage"/>
          <w:pgSz w:w="11906" w:h="16838"/>
          <w:pgMar w:left="1701" w:right="850" w:gutter="0" w:header="0" w:top="709" w:footer="0" w:bottom="1134"/>
          <w:pgNumType w:fmt="decimal"/>
          <w:formProt w:val="false"/>
          <w:textDirection w:val="lrTb"/>
          <w:docGrid w:type="default" w:linePitch="360" w:charSpace="4096"/>
        </w:sectPr>
        <w:pStyle w:val="Normal"/>
        <w:keepLines/>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 xml:space="preserve">2024 год </w:t>
      </w:r>
    </w:p>
    <w:p>
      <w:pPr>
        <w:pStyle w:val="Normal"/>
        <w:keepLines/>
        <w:spacing w:lineRule="auto" w:line="240" w:before="0" w:after="0"/>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ТЕРМИНЫ И ОПРЕДЕЛЕНИЯ</w:t>
      </w:r>
    </w:p>
    <w:p>
      <w:pPr>
        <w:pStyle w:val="Normal"/>
        <w:keepLines/>
        <w:spacing w:lineRule="auto" w:line="240"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keepLines/>
        <w:spacing w:before="0" w:after="0"/>
        <w:ind w:firstLine="709"/>
        <w:jc w:val="both"/>
        <w:rPr/>
      </w:pPr>
      <w:r>
        <w:rPr>
          <w:rFonts w:eastAsia="Times New Roman" w:cs="Times New Roman" w:ascii="Times New Roman" w:hAnsi="Times New Roman"/>
          <w:color w:val="000000"/>
          <w:sz w:val="28"/>
          <w:szCs w:val="28"/>
          <w:lang w:eastAsia="ru-RU"/>
        </w:rPr>
        <w:t>В Кодексе корпоративной этики ПАО «Камчатскэнерго» (далее – Общество) употребляются следующие термины</w:t>
      </w:r>
      <w:r>
        <w:rPr>
          <w:rFonts w:eastAsia="Times New Roman" w:cs="Times New Roman" w:ascii="Times New Roman" w:hAnsi="Times New Roman"/>
          <w:color w:val="000000"/>
          <w:sz w:val="28"/>
          <w:szCs w:val="24"/>
          <w:lang w:eastAsia="ru-RU"/>
        </w:rPr>
        <w:t xml:space="preserve"> и </w:t>
      </w:r>
      <w:r>
        <w:rPr>
          <w:rFonts w:eastAsia="Times New Roman" w:cs="Times New Roman" w:ascii="Times New Roman" w:hAnsi="Times New Roman"/>
          <w:color w:val="000000"/>
          <w:sz w:val="28"/>
          <w:szCs w:val="28"/>
          <w:lang w:eastAsia="ru-RU"/>
        </w:rPr>
        <w:t xml:space="preserve">определения: </w:t>
      </w:r>
    </w:p>
    <w:p>
      <w:pPr>
        <w:pStyle w:val="Normal"/>
        <w:keepLines/>
        <w:spacing w:before="0" w:after="0"/>
        <w:ind w:firstLine="709"/>
        <w:jc w:val="both"/>
        <w:rPr/>
      </w:pPr>
      <w:r>
        <w:rPr>
          <w:rFonts w:eastAsia="Times New Roman" w:cs="Times New Roman" w:ascii="Times New Roman" w:hAnsi="Times New Roman"/>
          <w:b/>
          <w:color w:val="000000"/>
          <w:sz w:val="28"/>
          <w:szCs w:val="28"/>
          <w:lang w:eastAsia="ru-RU"/>
        </w:rPr>
        <w:t>Общество</w:t>
      </w:r>
      <w:r>
        <w:rPr>
          <w:rFonts w:eastAsia="Times New Roman" w:cs="Times New Roman" w:ascii="Times New Roman" w:hAnsi="Times New Roman"/>
          <w:color w:val="000000"/>
          <w:sz w:val="28"/>
          <w:szCs w:val="28"/>
          <w:lang w:eastAsia="ru-RU"/>
        </w:rPr>
        <w:t xml:space="preserve"> - ПАО «Камчатскэнерго»;</w:t>
      </w:r>
    </w:p>
    <w:p>
      <w:pPr>
        <w:pStyle w:val="Normal"/>
        <w:keepLines/>
        <w:widowControl w:val="false"/>
        <w:tabs>
          <w:tab w:val="clear" w:pos="708"/>
          <w:tab w:val="left" w:pos="740" w:leader="none"/>
        </w:tabs>
        <w:spacing w:before="120" w:after="0"/>
        <w:jc w:val="both"/>
        <w:rPr/>
      </w:pPr>
      <w:r>
        <w:rPr>
          <w:rFonts w:eastAsia="Times New Roman" w:cs="Times New Roman" w:ascii="Times New Roman" w:hAnsi="Times New Roman"/>
          <w:b/>
          <w:color w:val="000000"/>
          <w:sz w:val="28"/>
          <w:szCs w:val="28"/>
          <w:lang w:eastAsia="ru-RU"/>
        </w:rPr>
        <w:tab/>
        <w:t xml:space="preserve">Работодатель – </w:t>
      </w:r>
      <w:r>
        <w:rPr>
          <w:rFonts w:eastAsia="Times New Roman" w:cs="Times New Roman" w:ascii="Times New Roman" w:hAnsi="Times New Roman"/>
          <w:color w:val="000000"/>
          <w:sz w:val="28"/>
          <w:szCs w:val="28"/>
          <w:lang w:eastAsia="ru-RU"/>
        </w:rPr>
        <w:t>Общество, вступившее в трудовые отношения с работником, заключив с ним трудовой договор в соответствии с Трудовым кодексом Российской Федерации;</w:t>
      </w:r>
    </w:p>
    <w:p>
      <w:pPr>
        <w:pStyle w:val="Normal"/>
        <w:keepLines/>
        <w:spacing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color w:val="000000"/>
          <w:sz w:val="28"/>
          <w:szCs w:val="28"/>
          <w:lang w:eastAsia="ru-RU"/>
        </w:rPr>
        <w:t>Работник Общества</w:t>
      </w:r>
      <w:r>
        <w:rPr>
          <w:rFonts w:eastAsia="Times New Roman" w:cs="Times New Roman" w:ascii="Times New Roman" w:hAnsi="Times New Roman"/>
          <w:color w:val="000000"/>
          <w:sz w:val="28"/>
          <w:szCs w:val="28"/>
          <w:lang w:eastAsia="ru-RU"/>
        </w:rPr>
        <w:t xml:space="preserve"> - физическое лицо, вступившее в трудовые отношения с работодателем, заключив с ним трудовой договор в соответствии с Трудовым кодексом Российской Федерации;</w:t>
      </w:r>
    </w:p>
    <w:p>
      <w:pPr>
        <w:pStyle w:val="Normal"/>
        <w:keepLines/>
        <w:widowControl w:val="false"/>
        <w:tabs>
          <w:tab w:val="clear" w:pos="708"/>
          <w:tab w:val="left" w:pos="740" w:leader="none"/>
        </w:tabs>
        <w:spacing w:before="120" w:after="0"/>
        <w:jc w:val="both"/>
        <w:rPr>
          <w:rFonts w:ascii="Times New Roman" w:hAnsi="Times New Roman"/>
        </w:rPr>
      </w:pPr>
      <w:r>
        <w:rPr>
          <w:rFonts w:ascii="Times New Roman" w:hAnsi="Times New Roman"/>
          <w:b/>
          <w:sz w:val="28"/>
          <w:szCs w:val="28"/>
        </w:rPr>
        <w:tab/>
        <w:t xml:space="preserve">Близкие родственники </w:t>
      </w:r>
      <w:r>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 xml:space="preserve">супруг / супруга, дети (совершеннолетние и несовершеннолетние), родители, родные братья и сестры. </w:t>
      </w:r>
    </w:p>
    <w:p>
      <w:pPr>
        <w:pStyle w:val="Default"/>
        <w:spacing w:lineRule="auto" w:line="276" w:before="120" w:after="200"/>
        <w:jc w:val="both"/>
        <w:rPr/>
      </w:pPr>
      <w:r>
        <w:rPr>
          <w:b/>
          <w:sz w:val="28"/>
          <w:szCs w:val="28"/>
        </w:rPr>
        <w:tab/>
        <w:t xml:space="preserve">Лица, состоящие в родстве (с работником) </w:t>
      </w:r>
      <w:r>
        <w:rPr>
          <w:sz w:val="28"/>
          <w:szCs w:val="28"/>
        </w:rPr>
        <w:t>– братья, сестры, родители, дети супруга / супруги и супруги детей.</w:t>
      </w:r>
    </w:p>
    <w:p>
      <w:pPr>
        <w:pStyle w:val="Normal"/>
        <w:keepLines/>
        <w:spacing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color w:val="000000"/>
          <w:sz w:val="28"/>
          <w:szCs w:val="28"/>
          <w:lang w:eastAsia="ru-RU"/>
        </w:rPr>
        <w:t>Конфликт интересов</w:t>
      </w:r>
      <w:r>
        <w:rPr>
          <w:rFonts w:eastAsia="Times New Roman" w:cs="Times New Roman" w:ascii="Times New Roman" w:hAnsi="Times New Roman"/>
          <w:color w:val="000000"/>
          <w:sz w:val="28"/>
          <w:szCs w:val="28"/>
          <w:lang w:eastAsia="ru-RU"/>
        </w:rPr>
        <w:t xml:space="preserve"> - ситуация, при которой личная заинтересованность (прямая или косвенная) работника/члена Совета директоров влияет или может повлиять на надлежащее, объективное и беспристрастное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Группы РусГидро, способное привести к нарушению прав и законных интересов последних; </w:t>
      </w:r>
    </w:p>
    <w:p>
      <w:pPr>
        <w:pStyle w:val="Normal"/>
        <w:keepLines/>
        <w:spacing w:before="0" w:after="0"/>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color w:val="000000"/>
          <w:sz w:val="28"/>
          <w:szCs w:val="28"/>
          <w:lang w:eastAsia="ru-RU"/>
        </w:rPr>
        <w:t>Личная заинтересованность</w:t>
      </w:r>
      <w:r>
        <w:rPr>
          <w:rFonts w:eastAsia="Times New Roman" w:cs="Times New Roman" w:ascii="Times New Roman" w:hAnsi="Times New Roman"/>
          <w:color w:val="000000"/>
          <w:sz w:val="28"/>
          <w:szCs w:val="28"/>
          <w:lang w:eastAsia="ru-RU"/>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и (или) состоящими с ним в близком родстве или свойстве лицами, а также гражданами или организациями, с которыми работник, и (или) лица, состоящие с ним в близком родстве или свойстве, связаны имущественными, корпоративными или иными близкими отношениями;</w:t>
      </w:r>
    </w:p>
    <w:p>
      <w:pPr>
        <w:pStyle w:val="Default"/>
        <w:spacing w:lineRule="auto" w:line="276" w:before="120" w:after="200"/>
        <w:jc w:val="both"/>
        <w:rPr/>
      </w:pPr>
      <w:r>
        <w:rPr>
          <w:b/>
          <w:sz w:val="28"/>
          <w:szCs w:val="28"/>
          <w:lang w:eastAsia="ru-RU"/>
        </w:rPr>
        <w:tab/>
        <w:t>Линия доверия Группы РусГидро</w:t>
      </w:r>
      <w:r>
        <w:rPr>
          <w:sz w:val="28"/>
          <w:szCs w:val="28"/>
          <w:lang w:eastAsia="ru-RU"/>
        </w:rPr>
        <w:t xml:space="preserve"> – комплекс организационных мероприятий и технических средств (в т.ч. специализированные коммуникационные каналы связи), обеспечивающих возможность работникам, представителям контрагентов, а также иным лицам обращаться с сообщениями о признаках и фактах мошенничества, коррупции, хищений и неправомерного использования собственности и активов Общества, наличия конфликта интересов у работников и контрагентов, нарушениях процедур закупок товаров, работ, услуг, а также иных нарушениях законодательства Российской Федерации и ЛНД (А) Общества ;</w:t>
      </w:r>
    </w:p>
    <w:p>
      <w:pPr>
        <w:pStyle w:val="Normal"/>
        <w:keepLines/>
        <w:tabs>
          <w:tab w:val="clear" w:pos="708"/>
          <w:tab w:val="left" w:pos="1134" w:leader="none"/>
        </w:tabs>
        <w:spacing w:before="0" w:after="0"/>
        <w:ind w:firstLine="709"/>
        <w:jc w:val="both"/>
        <w:rPr>
          <w:rFonts w:ascii="Times New Roman" w:hAnsi="Times New Roman" w:cs="Times New Roman"/>
          <w:sz w:val="28"/>
          <w:szCs w:val="28"/>
        </w:rPr>
      </w:pPr>
      <w:r>
        <w:rPr>
          <w:rFonts w:cs="Times New Roman" w:ascii="Times New Roman" w:hAnsi="Times New Roman"/>
          <w:b/>
          <w:color w:val="000000"/>
          <w:sz w:val="28"/>
          <w:szCs w:val="28"/>
        </w:rPr>
        <w:t xml:space="preserve">Коррупция </w:t>
      </w:r>
      <w:r>
        <w:rPr>
          <w:rFonts w:cs="Times New Roman" w:ascii="Times New Roman" w:hAnsi="Times New Roman"/>
          <w:sz w:val="28"/>
          <w:szCs w:val="28"/>
        </w:rPr>
        <w:t>– з</w:t>
      </w:r>
      <w:r>
        <w:rPr>
          <w:rFonts w:cs="Times New Roman" w:ascii="Times New Roman" w:hAnsi="Times New Roman"/>
          <w:color w:val="000000"/>
          <w:sz w:val="28"/>
          <w:szCs w:val="28"/>
        </w:rPr>
        <w:t>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Общества/ПО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Общества;</w:t>
      </w:r>
    </w:p>
    <w:p>
      <w:pPr>
        <w:pStyle w:val="Normal"/>
        <w:tabs>
          <w:tab w:val="clear" w:pos="708"/>
          <w:tab w:val="left" w:pos="1134" w:leader="none"/>
        </w:tabs>
        <w:spacing w:before="0" w:after="0"/>
        <w:ind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 </w:t>
      </w:r>
      <w:r>
        <w:rPr>
          <w:rFonts w:cs="Times New Roman" w:ascii="Times New Roman" w:hAnsi="Times New Roman"/>
          <w:b/>
          <w:color w:val="000000"/>
          <w:sz w:val="28"/>
          <w:szCs w:val="28"/>
        </w:rPr>
        <w:t xml:space="preserve">Противодействие коррупции – </w:t>
      </w:r>
      <w:r>
        <w:rPr>
          <w:rFonts w:cs="Times New Roman" w:ascii="Times New Roman" w:hAnsi="Times New Roman"/>
          <w:sz w:val="28"/>
          <w:szCs w:val="28"/>
        </w:rPr>
        <w:t xml:space="preserve">деятельность </w:t>
      </w:r>
      <w:r>
        <w:rPr>
          <w:rFonts w:cs="Times New Roman" w:ascii="Times New Roman" w:hAnsi="Times New Roman"/>
          <w:color w:val="000000"/>
          <w:sz w:val="28"/>
          <w:szCs w:val="28"/>
        </w:rPr>
        <w:t>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Pr>
          <w:rFonts w:cs="Times New Roman" w:ascii="Symbol" w:hAnsi="Symbol"/>
          <w:color w:val="000000"/>
          <w:sz w:val="28"/>
          <w:szCs w:val="28"/>
        </w:rPr>
        <w:t></w:t>
      </w:r>
      <w:r>
        <w:rPr>
          <w:rFonts w:ascii="Times New Roman;serif" w:hAnsi="Times New Roman;serif"/>
          <w:color w:val="000000"/>
          <w:sz w:val="28"/>
        </w:rPr>
        <w:t>по предупреждению коррупции, в том числе по выявлению и последующему устранению причин коррупции (профилактика коррупции);</w:t>
      </w:r>
      <w:r>
        <w:rPr>
          <w:rFonts w:ascii="Symbol" w:hAnsi="Symbol"/>
          <w:color w:val="000000"/>
          <w:sz w:val="28"/>
        </w:rPr>
        <w:t></w:t>
      </w:r>
      <w:r>
        <w:rPr>
          <w:rFonts w:ascii="Times New Roman;serif" w:hAnsi="Times New Roman;serif"/>
          <w:color w:val="000000"/>
          <w:sz w:val="28"/>
        </w:rPr>
        <w:t>по выявлению, предупреждению, пресечению, раскрытию и расследованию коррупционных правонарушений (борьба с коррупцией); по минимизации и (или) ликвидации последствий коррупционных правонарушений;</w:t>
      </w:r>
    </w:p>
    <w:p>
      <w:pPr>
        <w:pStyle w:val="Normal"/>
        <w:spacing w:before="0" w:after="0"/>
        <w:ind w:firstLine="709"/>
        <w:jc w:val="both"/>
        <w:rPr>
          <w:sz w:val="28"/>
          <w:szCs w:val="28"/>
          <w:shd w:fill="FFFFFF" w:val="clear"/>
        </w:rPr>
      </w:pPr>
      <w:r>
        <w:rPr>
          <w:rFonts w:cs="Times New Roman" w:ascii="Times New Roman" w:hAnsi="Times New Roman"/>
          <w:b/>
          <w:color w:val="000000"/>
          <w:sz w:val="28"/>
          <w:szCs w:val="28"/>
        </w:rPr>
        <w:t>Предупреждение коррупции</w:t>
      </w:r>
      <w:r>
        <w:rPr>
          <w:b/>
          <w:sz w:val="28"/>
          <w:szCs w:val="28"/>
        </w:rPr>
        <w:t xml:space="preserve"> </w:t>
      </w:r>
      <w:r>
        <w:rPr>
          <w:sz w:val="28"/>
          <w:szCs w:val="28"/>
        </w:rPr>
        <w:t xml:space="preserve">– </w:t>
      </w:r>
      <w:r>
        <w:rPr>
          <w:rFonts w:ascii="Times New Roman" w:hAnsi="Times New Roman"/>
          <w:sz w:val="28"/>
          <w:szCs w:val="28"/>
        </w:rPr>
        <w:t>д</w:t>
      </w:r>
      <w:r>
        <w:rPr>
          <w:rFonts w:cs="Times New Roman" w:ascii="Times New Roman;serif" w:hAnsi="Times New Roman;serif"/>
          <w:color w:val="000000"/>
          <w:sz w:val="28"/>
          <w:szCs w:val="28"/>
        </w:rPr>
        <w:t>еятельность Общества, направленная на введение элементов корпоративной культуры, организационной структуры, правил и процедур, регламентированных локальными нормативными документами (актами), обеспечивающих недопущение коррупционных правонарушений;</w:t>
      </w:r>
      <w:r>
        <w:rPr>
          <w:rFonts w:cs="Times New Roman" w:ascii="Times New Roman" w:hAnsi="Times New Roman"/>
          <w:sz w:val="28"/>
          <w:szCs w:val="28"/>
        </w:rPr>
        <w:t xml:space="preserve"> </w:t>
      </w:r>
    </w:p>
    <w:p>
      <w:pPr>
        <w:sectPr>
          <w:footerReference w:type="default" r:id="rId2"/>
          <w:type w:val="nextPage"/>
          <w:pgSz w:w="11906" w:h="16838"/>
          <w:pgMar w:left="1701" w:right="850" w:gutter="0" w:header="0" w:top="1276" w:footer="708" w:bottom="765"/>
          <w:pgNumType w:fmt="decimal"/>
          <w:formProt w:val="false"/>
          <w:textDirection w:val="lrTb"/>
          <w:docGrid w:type="default" w:linePitch="360" w:charSpace="4096"/>
        </w:sectPr>
        <w:pStyle w:val="Normal"/>
        <w:keepLine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Аффилированные лица</w:t>
      </w:r>
      <w:r>
        <w:rPr>
          <w:rFonts w:eastAsia="Times New Roman" w:cs="Times New Roman" w:ascii="Times New Roman" w:hAnsi="Times New Roman"/>
          <w:sz w:val="28"/>
          <w:szCs w:val="28"/>
          <w:lang w:eastAsia="ru-RU"/>
        </w:rPr>
        <w:t xml:space="preserve"> - физические и юридические лица, способные оказывать влияние на деятельность работника Общества и члена Совета директоров Общества.  </w:t>
      </w:r>
    </w:p>
    <w:p>
      <w:pPr>
        <w:pStyle w:val="1"/>
        <w:numPr>
          <w:ilvl w:val="0"/>
          <w:numId w:val="2"/>
        </w:numPr>
        <w:spacing w:lineRule="auto" w:line="228" w:before="0" w:after="120"/>
        <w:ind w:left="0" w:hanging="0"/>
        <w:jc w:val="center"/>
        <w:rPr>
          <w:rFonts w:ascii="Times New Roman" w:hAnsi="Times New Roman" w:eastAsia="Times New Roman" w:cs="Times New Roman"/>
          <w:color w:val="auto"/>
          <w:lang w:eastAsia="ru-RU"/>
        </w:rPr>
      </w:pPr>
      <w:r>
        <w:rPr>
          <w:rFonts w:eastAsia="Times New Roman" w:cs="Times New Roman" w:ascii="Times New Roman" w:hAnsi="Times New Roman"/>
          <w:color w:val="auto"/>
          <w:lang w:eastAsia="ru-RU"/>
        </w:rPr>
        <w:t>ОБЩИЕ ПОЛОЖЕНИЯ</w:t>
      </w:r>
    </w:p>
    <w:p>
      <w:pPr>
        <w:pStyle w:val="Normal"/>
        <w:rPr>
          <w:lang w:eastAsia="ru-RU"/>
        </w:rPr>
      </w:pPr>
      <w:r>
        <w:rPr>
          <w:lang w:eastAsia="ru-RU"/>
        </w:rPr>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Кодекс корпоративной этики ПАО «Камчатскэнерго»  разработан в соответствии с Федеральным законом от 25.12.2008  года № 273-ФЗ «О противодействии коррупции», Кодексом корпоративного управления (Письмо Банка России от 10.04.2014 года № 06-52/2463 «О Кодексе корпоративного управления»). </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Кодекс корпоративной этики ПАО «Камчатскэнерго» (далее – Кодекс) представляет собой свод общих принципов профессиональной этики и основных правил поведения, которым должны следовать работники Общества независимо от занимаемой ими должности, а также члены Совета директоров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Работники и члены Совета директоров Общества должны принимать все необходимые меры для соблюдения положений настоящего Кодекса.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Кодекс в части, не противоречащей существу имеющихся обязательств, имеет рекомендательный характер для физических лиц, работающих по гражданско-правовым договорам, заключенным с Обществом, а также для подрядчиков и консультантов, являющихся агентами, исполняющими поручения, либо представляющими Общество перед третьими лицами, если их действия осуществляются от имени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Целью настоящего Кодекса является установление этических норм и основных правил поведения работников и членов Совета директоров Общества для: </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надлежащего исполнения работниками и членами Совета директоров Общества возложенных на них обязанностей;</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содействия укреплению авторитета Общества, доверия акционеров, инвесторов, кредиторов и других заинтересованных лиц к Обществу.</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противодействия коррупции и урегулированию конфликта интересов в Обществе.</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Настоящий Кодекс призван повысить эффективность выполнения работниками Общества своих должностных обязанностей.</w:t>
      </w:r>
    </w:p>
    <w:p>
      <w:pPr>
        <w:pStyle w:val="Normal"/>
        <w:keepLines/>
        <w:tabs>
          <w:tab w:val="clear" w:pos="708"/>
          <w:tab w:val="left" w:pos="1080" w:leader="none"/>
        </w:tabs>
        <w:spacing w:lineRule="auto" w:line="228" w:before="0" w:after="0"/>
        <w:ind w:left="709"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keepLines/>
        <w:tabs>
          <w:tab w:val="clear" w:pos="708"/>
          <w:tab w:val="left" w:pos="1080" w:leader="none"/>
        </w:tabs>
        <w:spacing w:lineRule="auto" w:line="228" w:before="0" w:after="0"/>
        <w:ind w:left="0" w:firstLine="73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keepLines/>
        <w:numPr>
          <w:ilvl w:val="0"/>
          <w:numId w:val="1"/>
        </w:numPr>
        <w:tabs>
          <w:tab w:val="clear" w:pos="708"/>
          <w:tab w:val="left" w:pos="1080" w:leader="none"/>
          <w:tab w:val="left" w:pos="1701" w:leader="none"/>
        </w:tabs>
        <w:spacing w:lineRule="auto" w:line="228" w:before="0" w:after="0"/>
        <w:ind w:left="0" w:firstLine="709"/>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ОСНОВНЫЕ ПРИНЦИПЫ И ПРАВИЛА ЭТИКИ</w:t>
      </w:r>
    </w:p>
    <w:p>
      <w:pPr>
        <w:pStyle w:val="Normal"/>
        <w:keepLines/>
        <w:tabs>
          <w:tab w:val="clear" w:pos="708"/>
          <w:tab w:val="left" w:pos="1080" w:leader="none"/>
          <w:tab w:val="left" w:pos="1701" w:leader="none"/>
        </w:tabs>
        <w:spacing w:lineRule="auto" w:line="228" w:before="0" w:after="0"/>
        <w:ind w:firstLine="709"/>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Основные принципы этики работников Общества являются основой их поведения в связи с осуществлением ими своих трудовых обязанностей.</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Работники Общества должны:</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исполнять свои трудовые обязанности добросовестно и на высоком профессиональном уровне в целях обеспечения эффективной работы Общества;</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осуществлять свою трудовую деятельность исключительно в пределах своих полномочий;</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не оказывать предпочтения каким-либо контрагентам Общества, участникам регламентированных закупочных процедур, проводимых Обществом, прочим организациям, быть независимыми от их влияния;</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исключить действия, связанные с влиянием каких-либо личных, имущественных/финансовых и иных интересов, препятствующих добросовестному исполнению своих трудовых обязанностей;</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соблюдать установленные настоящим Кодексом и другими локальными нормативными актами Общества ограничения и запреты при исполнении своих трудовых обязанностей;</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соблюдать беспристрастность, исключающую возможность влияния на свою трудовую деятельность решений политических партий и общественных объединений;</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строго соблюдать нормы трудовой, профессиональной этики и правила делового поведения;</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Общества;</w:t>
      </w:r>
    </w:p>
    <w:p>
      <w:pPr>
        <w:pStyle w:val="Normal"/>
        <w:keepLines/>
        <w:numPr>
          <w:ilvl w:val="2"/>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проявлять вежливость, доброжелательность, корректность, внимательность и терпимость в обращении со своими коллегами, контрагентами и другими заинтересованными лицами Общества; </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проявлять терпимость и уважение к обычаям и традициям своих коллег, контрагентов, учитывать их культурные и иные особенности, в том числе различных этнических, социальных групп и конфессий;</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воздерживаться от публичных высказываний, суждений и оценок в отношении деятельности Общества, если это не входит в должностные обязанности работника Общества;</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соблюдать установленные в Обществе правила публичных выступлений и предоставления служебной информации;</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постоянно стремиться к обеспечению как можно более эффективного распоряжения ресурсами, находящимися в сфере ответственности работника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Работники Общества обязаны соблюдать Конституцию Российской Федерации, федеральные законы, иные нормативные правовые акты Российской Федерации, локальные нормативные акты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Работники Общества обязаны не предпринимать и (или) не участвовать в совершении коррупционных действий в интересах или от имени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Работнику Общества запрещается получать в связи с исполнением им трудовых обязанностей вознаграждения от физических и юридических лиц, являющихся контрагентами Общества, участников регламентированных закупочных процедур, проводимых Обществом, (подарки, денежное вознаграждение, ссуды, услуги материального характера, плату за развлечения и отдых для себя и членов своей семьи, за пользование транспортом и иные вознаграждения), за исключением товаров/работ/услуг, приобретенных на существующих рыночных условиях. </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Сведения о подарках, полученных работниками Общества в связи с протокольными мероприятиями, со служебными командировками и с другими официальными мероприятиями, декларируются в порядке, предусмотренном соответствующими локальными нормативными актами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Работник Общества может обрабатывать и передавать служебную информацию, в том числе являющуюся коммерческой тайной и инсайдерской информацией Общества, при соблюдении действующих норм и требований, принятых в соответствии с локальными нормативными актами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Работник Общества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или/и которая стала известна ему в связи с исполнением им своих должностных обязанностей.</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Работник Общества обязан уведомлять Общество обо всех случаях обращения к нему каких-либо лиц в целях склонения его к совершению коррупционных действий и о любых ставших ему известных случаях совершенного или возможного совершения коррупционных действий другими работниками Общества, контрагентами Общества или иными лицами в порядке, предусмотренным локальными нормативными актами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Руководители Общества должны:</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Быть для своих подчиненных работников Общества образцом профессионализма, безупречной репутации, способствовать формированию в Обществе либо его подразделении благоприятного для эффективной работы морально-психологического климата;</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Принимать все необходимые меры по предотвращению и урегулированию конфликта интересов;</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Принимать все необходимые меры по предупреждению противоправных действий со стороны подчиненных работников;</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Не принуждать работников Общества к участию в деятельности политических партий, общественных объединений и религиозных организаций;</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Своим личным поведением подавать пример честности, беспристрастности и справедливости;</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Руководитель Общества несет ответственность в соответствии с локальными нормативными актами Общества за действия или бездействие подчиненных ему работников Общества, нарушающих принципы этики и правила поведения, если он не принял все необходимые меры по недопущению таких действий или бездействия.</w:t>
      </w:r>
    </w:p>
    <w:p>
      <w:pPr>
        <w:pStyle w:val="Normal"/>
        <w:keepLines/>
        <w:tabs>
          <w:tab w:val="clear" w:pos="708"/>
          <w:tab w:val="left" w:pos="1080" w:leader="none"/>
        </w:tabs>
        <w:spacing w:lineRule="auto" w:line="228"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keepLines/>
        <w:tabs>
          <w:tab w:val="clear" w:pos="708"/>
          <w:tab w:val="left" w:pos="1080" w:leader="none"/>
        </w:tabs>
        <w:spacing w:lineRule="auto" w:line="228"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keepLines/>
        <w:numPr>
          <w:ilvl w:val="0"/>
          <w:numId w:val="1"/>
        </w:numPr>
        <w:tabs>
          <w:tab w:val="clear" w:pos="708"/>
          <w:tab w:val="left" w:pos="1080" w:leader="none"/>
          <w:tab w:val="left" w:pos="1701" w:leader="none"/>
        </w:tabs>
        <w:spacing w:lineRule="auto" w:line="228" w:before="0" w:after="0"/>
        <w:ind w:left="0" w:firstLine="709"/>
        <w:jc w:val="center"/>
        <w:rPr>
          <w:rFonts w:ascii="Times New Roman" w:hAnsi="Times New Roman" w:eastAsia="Times New Roman" w:cs="Times New Roman"/>
          <w:b/>
          <w:caps/>
          <w:sz w:val="28"/>
          <w:szCs w:val="28"/>
          <w:lang w:eastAsia="ru-RU"/>
        </w:rPr>
      </w:pPr>
      <w:r>
        <w:rPr>
          <w:rFonts w:eastAsia="Times New Roman" w:cs="Times New Roman" w:ascii="Times New Roman" w:hAnsi="Times New Roman"/>
          <w:b/>
          <w:caps/>
          <w:sz w:val="28"/>
          <w:szCs w:val="28"/>
          <w:lang w:eastAsia="ru-RU"/>
        </w:rPr>
        <w:t xml:space="preserve">Конфликт интересов </w:t>
      </w:r>
    </w:p>
    <w:p>
      <w:pPr>
        <w:pStyle w:val="Normal"/>
        <w:keepLines/>
        <w:tabs>
          <w:tab w:val="clear" w:pos="708"/>
          <w:tab w:val="left" w:pos="1080" w:leader="none"/>
          <w:tab w:val="left" w:pos="1701" w:leader="none"/>
        </w:tabs>
        <w:spacing w:lineRule="auto" w:line="228" w:before="0" w:after="0"/>
        <w:ind w:left="709" w:hanging="0"/>
        <w:rPr>
          <w:rFonts w:ascii="Times New Roman" w:hAnsi="Times New Roman" w:eastAsia="Times New Roman" w:cs="Times New Roman"/>
          <w:b/>
          <w:caps/>
          <w:sz w:val="28"/>
          <w:szCs w:val="28"/>
          <w:lang w:eastAsia="ru-RU"/>
        </w:rPr>
      </w:pPr>
      <w:r>
        <w:rPr>
          <w:rFonts w:eastAsia="Times New Roman" w:cs="Times New Roman" w:ascii="Times New Roman" w:hAnsi="Times New Roman"/>
          <w:b/>
          <w:caps/>
          <w:sz w:val="28"/>
          <w:szCs w:val="28"/>
          <w:lang w:eastAsia="ru-RU"/>
        </w:rPr>
      </w:r>
    </w:p>
    <w:p>
      <w:pPr>
        <w:pStyle w:val="Normal"/>
        <w:keepLines/>
        <w:tabs>
          <w:tab w:val="clear" w:pos="708"/>
          <w:tab w:val="left" w:pos="1080" w:leader="none"/>
          <w:tab w:val="left" w:pos="1701" w:leader="none"/>
        </w:tabs>
        <w:spacing w:lineRule="auto" w:line="228" w:before="0" w:after="0"/>
        <w:ind w:firstLine="709"/>
        <w:rPr>
          <w:rFonts w:ascii="Times New Roman" w:hAnsi="Times New Roman" w:eastAsia="Times New Roman" w:cs="Times New Roman"/>
          <w:b/>
          <w:caps/>
          <w:sz w:val="28"/>
          <w:szCs w:val="28"/>
          <w:lang w:eastAsia="ru-RU"/>
        </w:rPr>
      </w:pPr>
      <w:r>
        <w:rPr>
          <w:rFonts w:eastAsia="Times New Roman" w:cs="Times New Roman" w:ascii="Times New Roman" w:hAnsi="Times New Roman"/>
          <w:b/>
          <w:caps/>
          <w:sz w:val="28"/>
          <w:szCs w:val="28"/>
          <w:lang w:eastAsia="ru-RU"/>
        </w:rPr>
      </w:r>
    </w:p>
    <w:p>
      <w:pPr>
        <w:pStyle w:val="Normal"/>
        <w:keepLines/>
        <w:numPr>
          <w:ilvl w:val="1"/>
          <w:numId w:val="1"/>
        </w:numPr>
        <w:spacing w:lineRule="auto" w:line="228" w:before="0" w:after="0"/>
        <w:ind w:lef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Работники и члены Совета директоров Общества обязаны действовать в интересах Общества и избегать конфликтов интересов.  </w:t>
      </w:r>
    </w:p>
    <w:p>
      <w:pPr>
        <w:pStyle w:val="Normal"/>
        <w:keepLines/>
        <w:numPr>
          <w:ilvl w:val="1"/>
          <w:numId w:val="1"/>
        </w:numPr>
        <w:spacing w:lineRule="auto" w:line="228" w:before="0" w:after="0"/>
        <w:ind w:lef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Работники обязаны:</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Воздерживаться от поведения, которое могло бы вызвать сомнение в добросовестном исполнении ими своих трудовых обязанностей, а также избегать конфликтных ситуаций, способных нанести ущерб его репутации или авторитету Общества;</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Принимать предусмотренные соответствующими локальными нормативными актами Общества, меры по недопущению возникновения конфликта интересов и урегулированию возникших случаев конфликта интересов;</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Не прибегать прямо или косвенно, к какому-либо личному займу, кредиту или услуге от какого-либо физического или юридического лица, имеющего деловые отношения с Обществом или стремящегося к таким отношениям. Указанный пункт не распространяется на кредитные организации, предлагающие подобные займы или услуги в рамках осуществления своей деятельности при условии, если упомянутые займы, кредиты или услуги не вызывают или не могут вызвать конфликт интересов. </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Не допускать использование активов Общества в личных целях.</w:t>
      </w:r>
    </w:p>
    <w:p>
      <w:pPr>
        <w:pStyle w:val="Normal"/>
        <w:keepLines/>
        <w:numPr>
          <w:ilvl w:val="1"/>
          <w:numId w:val="1"/>
        </w:numPr>
        <w:spacing w:lineRule="auto" w:line="228" w:before="0" w:after="0"/>
        <w:ind w:lef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sz w:val="28"/>
          <w:szCs w:val="28"/>
          <w:lang w:eastAsia="ru-RU"/>
        </w:rPr>
        <w:t xml:space="preserve">При приеме на работу в Общество и исполнении своих должностных обязанностей заявить о наличии или возможности наличия у них </w:t>
      </w:r>
      <w:r>
        <w:rPr>
          <w:rFonts w:eastAsia="Times New Roman" w:cs="Times New Roman" w:ascii="Times New Roman" w:hAnsi="Times New Roman"/>
          <w:color w:val="000000"/>
          <w:sz w:val="28"/>
          <w:szCs w:val="28"/>
          <w:lang w:eastAsia="ru-RU"/>
        </w:rPr>
        <w:t xml:space="preserve">личной заинтересованности, которая влияет или может повлиять на надлежащее исполнение должностных обязанностей. </w:t>
      </w:r>
    </w:p>
    <w:p>
      <w:pPr>
        <w:pStyle w:val="Normal"/>
        <w:keepLines/>
        <w:numPr>
          <w:ilvl w:val="1"/>
          <w:numId w:val="1"/>
        </w:numPr>
        <w:spacing w:lineRule="auto" w:line="228" w:before="0" w:after="0"/>
        <w:ind w:lef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Общество ожидает, что работники Общества будут вести дела с поставщиками, клиентами, подрядчиками и другими лицами, имеющими деловые отношения с Обществом, основываясь исключительно на интересах Общества и его акционеров, без протекции или предпочтения третьих сторон, в основе которых лежат личные соображения Работников Общества. </w:t>
      </w:r>
    </w:p>
    <w:p>
      <w:pPr>
        <w:pStyle w:val="Normal"/>
        <w:keepLines/>
        <w:numPr>
          <w:ilvl w:val="1"/>
          <w:numId w:val="1"/>
        </w:numPr>
        <w:spacing w:lineRule="auto" w:line="228" w:before="0" w:after="0"/>
        <w:ind w:lef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Работники Общества должны сообщить в установленном порядке о потенциальном конфликте интересов либо возникшем у него конфликте интересов, или ставшем ему известной ситуации потенциального конфликта интересов/конфликте интересов у других работников Общества. </w:t>
      </w:r>
    </w:p>
    <w:p>
      <w:pPr>
        <w:pStyle w:val="Normal"/>
        <w:keepLines/>
        <w:numPr>
          <w:ilvl w:val="1"/>
          <w:numId w:val="1"/>
        </w:numPr>
        <w:spacing w:lineRule="auto" w:line="228" w:before="0" w:after="0"/>
        <w:ind w:lef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Работники, занимающие должности, замещение которых в соответствии с действующим законодательством и локальными нормативными актами Общества предполагает обязанность предоставлять сведения о доходах, имуществе и обязательствах имущественного характера в отношении себя, членов семьи и близких родственников, осуществляют  предоставление указанных сведений в рамках ежегодных декларационных кампаний  порядке, установленном локальными нормативными актами Общества.</w:t>
      </w:r>
    </w:p>
    <w:p>
      <w:pPr>
        <w:pStyle w:val="Normal"/>
        <w:keepLines/>
        <w:numPr>
          <w:ilvl w:val="1"/>
          <w:numId w:val="1"/>
        </w:numPr>
        <w:spacing w:lineRule="auto" w:line="228" w:before="0" w:after="0"/>
        <w:ind w:lef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Каждый член Совета директоров Общества обязан воздерживаться от действий, которые приведут или потенциально способны привести к возникновению конфликта между его интересами и интересами Общества, а в случае возникновения такого конфликта данный член Совета директоров обязан раскрыть информацию об этом конфликте Совету директоров Общества.</w:t>
      </w:r>
    </w:p>
    <w:p>
      <w:pPr>
        <w:pStyle w:val="Normal"/>
        <w:keepLines/>
        <w:numPr>
          <w:ilvl w:val="1"/>
          <w:numId w:val="1"/>
        </w:numPr>
        <w:spacing w:lineRule="auto" w:line="228" w:before="0" w:after="0"/>
        <w:ind w:lef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Члены Совета директоров Общества обязуются:</w:t>
      </w:r>
    </w:p>
    <w:p>
      <w:pPr>
        <w:pStyle w:val="Normal"/>
        <w:keepLines/>
        <w:numPr>
          <w:ilvl w:val="2"/>
          <w:numId w:val="1"/>
        </w:numPr>
        <w:spacing w:lineRule="auto" w:line="228" w:before="0" w:after="0"/>
        <w:ind w:lef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не осуществлять операции с ценными бумагами Общества, используя сведения, являющиеся конфиденциальной и/или инсайдерской информацией;</w:t>
      </w:r>
    </w:p>
    <w:p>
      <w:pPr>
        <w:pStyle w:val="Normal"/>
        <w:keepLines/>
        <w:numPr>
          <w:ilvl w:val="2"/>
          <w:numId w:val="1"/>
        </w:numPr>
        <w:spacing w:lineRule="auto" w:line="228" w:before="0" w:after="0"/>
        <w:ind w:lef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при избрании в Совет директоров Общества и выполнении обязанностей члена Совета директоров Общества, заявить о наличии или возможности наличия у него личной заинтересованности, которая влияет или может повлиять на выполнение им своих обязанностей и принятие решений.</w:t>
      </w:r>
    </w:p>
    <w:p>
      <w:pPr>
        <w:pStyle w:val="Normal"/>
        <w:keepLines/>
        <w:numPr>
          <w:ilvl w:val="1"/>
          <w:numId w:val="1"/>
        </w:numPr>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Члены Совета директоров и руководители Общества обязаны в письменной форме доводить до сведения Совета директоров Общества, Ревизионной комиссии Общества об известных им сделках, совершаемых Обществом (планируемых к совершению), в которых они могут быть признаны заинтересованными. Совершение таких сделок осуществляется в порядке, предусмотренном законодательством Российской Федерации.</w:t>
      </w:r>
    </w:p>
    <w:p>
      <w:pPr>
        <w:pStyle w:val="Normal"/>
        <w:keepLines/>
        <w:tabs>
          <w:tab w:val="clear" w:pos="708"/>
          <w:tab w:val="left" w:pos="1080" w:leader="none"/>
        </w:tabs>
        <w:spacing w:lineRule="auto" w:line="228"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keepLines/>
        <w:numPr>
          <w:ilvl w:val="0"/>
          <w:numId w:val="1"/>
        </w:numPr>
        <w:tabs>
          <w:tab w:val="clear" w:pos="708"/>
          <w:tab w:val="left" w:pos="1080" w:leader="none"/>
          <w:tab w:val="left" w:pos="1701" w:leader="none"/>
        </w:tabs>
        <w:spacing w:lineRule="auto" w:line="228" w:before="0" w:after="0"/>
        <w:ind w:left="0" w:firstLine="709"/>
        <w:jc w:val="center"/>
        <w:rPr>
          <w:rFonts w:ascii="Times New Roman" w:hAnsi="Times New Roman" w:eastAsia="Times New Roman" w:cs="Times New Roman"/>
          <w:b/>
          <w:caps/>
          <w:sz w:val="28"/>
          <w:szCs w:val="28"/>
          <w:lang w:eastAsia="ru-RU"/>
        </w:rPr>
      </w:pPr>
      <w:r>
        <w:rPr>
          <w:rFonts w:eastAsia="Times New Roman" w:cs="Times New Roman" w:ascii="Times New Roman" w:hAnsi="Times New Roman"/>
          <w:b/>
          <w:caps/>
          <w:sz w:val="28"/>
          <w:szCs w:val="28"/>
          <w:lang w:eastAsia="ru-RU"/>
        </w:rPr>
        <w:t xml:space="preserve">Рекомендательные этические нормы работников и членов совета директоров </w:t>
      </w:r>
    </w:p>
    <w:p>
      <w:pPr>
        <w:pStyle w:val="Normal"/>
        <w:keepLines/>
        <w:tabs>
          <w:tab w:val="clear" w:pos="708"/>
          <w:tab w:val="left" w:pos="1080" w:leader="none"/>
          <w:tab w:val="left" w:pos="1701" w:leader="none"/>
        </w:tabs>
        <w:spacing w:lineRule="auto" w:line="228" w:before="0" w:after="0"/>
        <w:ind w:firstLine="709"/>
        <w:rPr>
          <w:rFonts w:ascii="Times New Roman" w:hAnsi="Times New Roman" w:eastAsia="Times New Roman" w:cs="Times New Roman"/>
          <w:b/>
          <w:caps/>
          <w:sz w:val="28"/>
          <w:szCs w:val="28"/>
          <w:lang w:eastAsia="ru-RU"/>
        </w:rPr>
      </w:pPr>
      <w:r>
        <w:rPr>
          <w:rFonts w:eastAsia="Times New Roman" w:cs="Times New Roman" w:ascii="Times New Roman" w:hAnsi="Times New Roman"/>
          <w:b/>
          <w:caps/>
          <w:sz w:val="28"/>
          <w:szCs w:val="28"/>
          <w:lang w:eastAsia="ru-RU"/>
        </w:rPr>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Calibri" w:cs="Times New Roman" w:ascii="Times New Roman" w:hAnsi="Times New Roman"/>
          <w:sz w:val="28"/>
          <w:szCs w:val="28"/>
        </w:rPr>
        <w:t>При исполнении своих обязанностей Работники и члены Совета директоров Общества руководствуются принципами честности, объективности, конструктивности</w:t>
      </w:r>
      <w:r>
        <w:rPr>
          <w:rFonts w:eastAsia="Times New Roman" w:cs="Times New Roman" w:ascii="Times New Roman" w:hAnsi="Times New Roman"/>
          <w:sz w:val="28"/>
          <w:szCs w:val="28"/>
          <w:lang w:eastAsia="ru-RU"/>
        </w:rPr>
        <w:t>.</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Работникам и членам Совета директоров Общества необходимо исходить из конституционных положений о том, что человек, его права и свободы являются высшей ценностью, и каждый гражданин имеет право на защиту чести, достоинства, своего доброго имени.</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Работникам и членам Совета директоров необходимо воздерживается от:</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угроз, оскорбительных выражений или реплик, действий, препятствующих нормальному общению или провоцирующих противоправное поведение;</w:t>
      </w:r>
    </w:p>
    <w:p>
      <w:pPr>
        <w:pStyle w:val="Normal"/>
        <w:keepLines/>
        <w:numPr>
          <w:ilvl w:val="2"/>
          <w:numId w:val="1"/>
        </w:numPr>
        <w:tabs>
          <w:tab w:val="clear" w:pos="708"/>
          <w:tab w:val="left" w:pos="156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участия в деятельности националистических, ультрарадикальных партий, движений и организаций.</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Работникам и членам Совета директоров Общества рекомендуется придерживаться основных принципов и правил этики, установленных настоящим Кодексом, во внерабочее время. </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Работники Общества призваны способствовать своим поведением установлению в коллективе деловых взаимоотношений и конструктивного сотрудничества друг с другом, контрагентами и другими заинтересованными лицами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Внешний вид работника Общества при исполнении им своих трудовых обязанностей в зависимости от условий службы и формата служебного мероприятия должен соответствовать требованиям, содержащихся в локальных нормативных актах Общества.</w:t>
      </w:r>
    </w:p>
    <w:p>
      <w:pPr>
        <w:pStyle w:val="Normal"/>
        <w:keepLines/>
        <w:numPr>
          <w:ilvl w:val="1"/>
          <w:numId w:val="1"/>
        </w:numPr>
        <w:spacing w:lineRule="auto" w:line="228"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Члены Совета директоров осуществляют свою деятельность с учётом следующих положений:</w:t>
      </w:r>
    </w:p>
    <w:p>
      <w:pPr>
        <w:pStyle w:val="Normal"/>
        <w:keepLines/>
        <w:numPr>
          <w:ilvl w:val="2"/>
          <w:numId w:val="1"/>
        </w:numPr>
        <w:spacing w:lineRule="auto" w:line="228"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член Совета директоров не должен использовать свое служебное положение во вред Общества или его акционерам, а также с целью прямого или косвенного извлечения выгоды для себя или любого зависимого лица, за исключением получения им вознаграждения за работу в Совете директоров и комитетах Совета директоров;</w:t>
      </w:r>
    </w:p>
    <w:p>
      <w:pPr>
        <w:pStyle w:val="Normal"/>
        <w:keepLines/>
        <w:numPr>
          <w:ilvl w:val="2"/>
          <w:numId w:val="1"/>
        </w:numPr>
        <w:spacing w:lineRule="auto" w:line="228"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член Совета директоров в своей деятельности стремится внести свой вклад в успешное развитие Общества, улучшение его имиджа и повышение его акционерной стоимости;</w:t>
      </w:r>
    </w:p>
    <w:p>
      <w:pPr>
        <w:pStyle w:val="Normal"/>
        <w:keepLines/>
        <w:numPr>
          <w:ilvl w:val="2"/>
          <w:numId w:val="1"/>
        </w:numPr>
        <w:spacing w:lineRule="auto" w:line="228"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член Совета директоров участвует в определении целей, задач и ценностей, в разработке стратегии, оказывает содействие внедрению в Обществе лучших стандартов корпоративного управления и информационной прозрачности;</w:t>
      </w:r>
    </w:p>
    <w:p>
      <w:pPr>
        <w:pStyle w:val="Normal"/>
        <w:keepLines/>
        <w:numPr>
          <w:ilvl w:val="2"/>
          <w:numId w:val="1"/>
        </w:numPr>
        <w:spacing w:lineRule="auto" w:line="228"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в рамках своих полномочий член Совета директоров содействует защите законных интересов Общества и его акционеров от противоправных действий третьих лиц;</w:t>
      </w:r>
    </w:p>
    <w:p>
      <w:pPr>
        <w:pStyle w:val="Normal"/>
        <w:keepLines/>
        <w:numPr>
          <w:ilvl w:val="2"/>
          <w:numId w:val="1"/>
        </w:numPr>
        <w:spacing w:lineRule="auto" w:line="228"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член Совета директоров Общества должен быть знаком с российским законодательством для четкого понимания ответственности, которую он несет как член Совета директоров Общества;</w:t>
      </w:r>
    </w:p>
    <w:p>
      <w:pPr>
        <w:pStyle w:val="Normal"/>
        <w:keepLines/>
        <w:numPr>
          <w:ilvl w:val="2"/>
          <w:numId w:val="1"/>
        </w:numPr>
        <w:spacing w:lineRule="auto" w:line="228"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во взаимоотношениях с третьими лицами член Совета директоров Общества проявляет лояльность к Обществу и защищает интересы Общества и его акционеров;</w:t>
      </w:r>
    </w:p>
    <w:p>
      <w:pPr>
        <w:pStyle w:val="Normal"/>
        <w:keepLines/>
        <w:numPr>
          <w:ilvl w:val="2"/>
          <w:numId w:val="1"/>
        </w:numPr>
        <w:spacing w:lineRule="auto" w:line="228"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член Совета директоров Общества не должен иметь взаимоотношений с третьими лицами, в том числе с конкурентами Общества и аффилированными с ними лицами, если такие взаимоотношения заведомо прямо или косвенно наносят ущерб имиджу, деятельности или законным интересам Общества и его акционеров. При этом не имеет значения, происходит ли при таких взаимоотношениях извлечение выгоды членом Совета директоров лично и/или аффилированными с ним лицами;</w:t>
      </w:r>
    </w:p>
    <w:p>
      <w:pPr>
        <w:pStyle w:val="Normal"/>
        <w:keepLines/>
        <w:numPr>
          <w:ilvl w:val="2"/>
          <w:numId w:val="1"/>
        </w:numPr>
        <w:spacing w:lineRule="auto" w:line="228" w:before="0" w:after="0"/>
        <w:ind w:left="0"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член Совета директоров Общества не должен раскрывать конфиденциальную информацию (информацию, содержащую коммерческую тайну), предоставление которой третьим лицам запрещено действующим законодательством или внутренними документами Общества, если раскрытие этой информации не одобрено напрямую Советом директоров Общества.</w:t>
      </w:r>
    </w:p>
    <w:p>
      <w:pPr>
        <w:pStyle w:val="Normal"/>
        <w:keepLines/>
        <w:spacing w:lineRule="auto" w:line="228"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keepLines/>
        <w:numPr>
          <w:ilvl w:val="0"/>
          <w:numId w:val="1"/>
        </w:numPr>
        <w:tabs>
          <w:tab w:val="clear" w:pos="708"/>
          <w:tab w:val="left" w:pos="1080" w:leader="none"/>
          <w:tab w:val="left" w:pos="1701" w:leader="none"/>
        </w:tabs>
        <w:spacing w:lineRule="auto" w:line="228" w:before="0" w:after="0"/>
        <w:ind w:left="0" w:firstLine="709"/>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ЗАКЛЮЧИТЕЛЬНЫЕ ПОЛОЖЕНИЯ</w:t>
      </w:r>
    </w:p>
    <w:p>
      <w:pPr>
        <w:pStyle w:val="Normal"/>
        <w:keepLines/>
        <w:tabs>
          <w:tab w:val="clear" w:pos="708"/>
          <w:tab w:val="left" w:pos="1080" w:leader="none"/>
          <w:tab w:val="left" w:pos="1701" w:leader="none"/>
        </w:tabs>
        <w:spacing w:lineRule="auto" w:line="228" w:before="0" w:after="0"/>
        <w:ind w:firstLine="709"/>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keepLines/>
        <w:numPr>
          <w:ilvl w:val="1"/>
          <w:numId w:val="1"/>
        </w:numPr>
        <w:tabs>
          <w:tab w:val="clear" w:pos="708"/>
          <w:tab w:val="left" w:pos="1080" w:leader="none"/>
        </w:tabs>
        <w:spacing w:lineRule="auto" w:line="228"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Кодекс подлежит обязательному опубликованию на официальном интернет-сайте Общества в специальном разделе/странице посвященной вопросам этики, предотвращению конфликта интересов, противодействию коррупции в Обществе и ознакомлению с ним всех работников Общества (в том числе при приеме на работу) и </w:t>
      </w:r>
      <w:r>
        <w:rPr>
          <w:rFonts w:cs="Times New Roman" w:ascii="Times New Roman" w:hAnsi="Times New Roman"/>
          <w:sz w:val="28"/>
          <w:szCs w:val="28"/>
        </w:rPr>
        <w:t>членов Совета директоров Общества, в том числе всех вновь избранных</w:t>
      </w:r>
      <w:r>
        <w:rPr>
          <w:rFonts w:eastAsia="Times New Roman" w:cs="Times New Roman" w:ascii="Times New Roman" w:hAnsi="Times New Roman"/>
          <w:sz w:val="28"/>
          <w:szCs w:val="28"/>
          <w:lang w:eastAsia="ru-RU"/>
        </w:rPr>
        <w:t>.</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случае нарушений настоящего Кодекса Генеральным директором Общества, руководителями Общества или членами Совета директоров Общества, данный факт подлежит рассмотрению Советом директоров Общества, в отношении работников Общества - в соответствии с порядком, установленным локальными нормативными актами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lang w:eastAsia="ru-RU"/>
        </w:rPr>
        <w:t>Сообщения о фактах нарушений положений настоящего Кодекса должны направляться работниками Общества и членами Совета директоров на Линию доверия Группы РусГидро (</w:t>
      </w:r>
      <w:hyperlink r:id="rId3" w:tgtFrame="https://rushydro.ru/form">
        <w:r>
          <w:rPr>
            <w:rStyle w:val="-"/>
            <w:rFonts w:eastAsia="Times New Roman" w:cs="Times New Roman" w:ascii="Times New Roman" w:hAnsi="Times New Roman"/>
            <w:sz w:val="28"/>
            <w:szCs w:val="28"/>
            <w:lang w:eastAsia="ru-RU"/>
          </w:rPr>
          <w:t>https://rushydro.ru/form</w:t>
        </w:r>
      </w:hyperlink>
      <w:r>
        <w:rPr>
          <w:rFonts w:eastAsia="Times New Roman" w:cs="Times New Roman" w:ascii="Times New Roman" w:hAnsi="Times New Roman"/>
          <w:sz w:val="28"/>
          <w:szCs w:val="28"/>
          <w:lang w:eastAsia="ru-RU"/>
        </w:rPr>
        <w:t>). Ссылка  на информацию, касающуюся работы Линии доверия Группы РусГидро, размещена на  официальном сайте Общества в сети Интернет. Правила работы  Линии доверия Группы РусГидро опубликованы публикации в разделе «Линия доверия» на корпоративном портале Общества.</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Настоящий Кодекс, а также все дополнения и изменения к нему, утверждаются Советом директоров Общества. </w:t>
      </w:r>
    </w:p>
    <w:p>
      <w:pPr>
        <w:pStyle w:val="Normal"/>
        <w:keepLines/>
        <w:numPr>
          <w:ilvl w:val="1"/>
          <w:numId w:val="1"/>
        </w:numPr>
        <w:tabs>
          <w:tab w:val="clear" w:pos="708"/>
          <w:tab w:val="left" w:pos="1080" w:leader="none"/>
        </w:tabs>
        <w:spacing w:lineRule="auto" w:line="228" w:before="0" w:after="0"/>
        <w:ind w:left="0"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Если настоящий Кодекс (отдельные его пункты) вступит в противоречие с законодательством Российской Федерации, настоящий Кодекс (отдельные его пункты) утрачивают силу, и до даты внесения изменений в настоящий Кодекс необходимо руководствоваться законодательством Российской Федерации.</w:t>
      </w:r>
    </w:p>
    <w:p>
      <w:pPr>
        <w:pStyle w:val="Normal"/>
        <w:keepLines/>
        <w:tabs>
          <w:tab w:val="clear" w:pos="708"/>
          <w:tab w:val="left" w:pos="1080" w:leader="none"/>
        </w:tabs>
        <w:spacing w:lineRule="auto" w:line="228" w:before="0" w:after="0"/>
        <w:jc w:val="both"/>
        <w:rPr/>
      </w:pPr>
      <w:r>
        <w:rPr/>
      </w:r>
    </w:p>
    <w:p>
      <w:pPr>
        <w:pStyle w:val="Normal"/>
        <w:spacing w:lineRule="auto" w:line="240" w:before="0" w:after="0"/>
        <w:jc w:val="both"/>
        <w:rPr>
          <w:rFonts w:ascii="Times New Roman" w:hAnsi="Times New Roman" w:cs="Times New Roman"/>
        </w:rPr>
      </w:pPr>
      <w:r>
        <w:rPr>
          <w:rFonts w:cs="Times New Roman" w:ascii="Times New Roman" w:hAnsi="Times New Roman"/>
        </w:rPr>
      </w:r>
    </w:p>
    <w:sectPr>
      <w:footerReference w:type="default" r:id="rId4"/>
      <w:footerReference w:type="first" r:id="rId5"/>
      <w:type w:val="nextPage"/>
      <w:pgSz w:w="11906" w:h="16838"/>
      <w:pgMar w:left="1701" w:right="850" w:gutter="0" w:header="0" w:top="1134"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Arial">
    <w:charset w:val="01"/>
    <w:family w:val="roman"/>
    <w:pitch w:val="default"/>
  </w:font>
  <w:font w:name="PT Astra Serif">
    <w:charset w:val="01"/>
    <w:family w:val="roman"/>
    <w:pitch w:val="default"/>
  </w:font>
  <w:font w:name="Times New Roman">
    <w:charset w:val="01"/>
    <w:family w:val="roman"/>
    <w:pitch w:val="default"/>
  </w:font>
  <w:font w:name="Symbol">
    <w:charset w:val="01"/>
    <w:family w:val="roman"/>
    <w:pitch w:val="default"/>
  </w:font>
  <w:font w:name="Times New Roman">
    <w:altName w:val="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jc w:val="right"/>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w:t>
    </w:r>
    <w:r>
      <w:rPr>
        <w:sz w:val="28"/>
        <w:szCs w:val="28"/>
        <w:rFonts w:ascii="Times New Roman" w:hAnsi="Times New Roman"/>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jc w:val="right"/>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10</w:t>
    </w:r>
    <w:r>
      <w:rPr>
        <w:sz w:val="28"/>
        <w:szCs w:val="28"/>
        <w:rFonts w:ascii="Times New Roman" w:hAnsi="Times New Roman"/>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29" w:hanging="360"/>
      </w:pPr>
      <w:rPr/>
    </w:lvl>
    <w:lvl w:ilvl="1">
      <w:start w:val="1"/>
      <w:numFmt w:val="decimal"/>
      <w:lvlText w:val="%1.%2."/>
      <w:lvlJc w:val="left"/>
      <w:pPr>
        <w:tabs>
          <w:tab w:val="num" w:pos="0"/>
        </w:tabs>
        <w:ind w:left="1571" w:hanging="720"/>
      </w:pPr>
      <w:rPr>
        <w:sz w:val="28"/>
        <w:b w:val="false"/>
        <w:szCs w:val="28"/>
        <w:rFonts w:ascii="Times New Roman" w:hAnsi="Times New Roman" w:cs="Times New Roman"/>
        <w:color w:val="auto"/>
      </w:rPr>
    </w:lvl>
    <w:lvl w:ilvl="2">
      <w:start w:val="1"/>
      <w:numFmt w:val="decimal"/>
      <w:lvlText w:val="%1.%2.%3."/>
      <w:lvlJc w:val="left"/>
      <w:pPr>
        <w:tabs>
          <w:tab w:val="num" w:pos="0"/>
        </w:tabs>
        <w:ind w:left="1789" w:hanging="720"/>
      </w:pPr>
      <w:rPr/>
    </w:lvl>
    <w:lvl w:ilvl="3">
      <w:start w:val="1"/>
      <w:numFmt w:val="decimal"/>
      <w:lvlText w:val="%1.%2.%3.%4."/>
      <w:lvlJc w:val="left"/>
      <w:pPr>
        <w:tabs>
          <w:tab w:val="num" w:pos="0"/>
        </w:tabs>
        <w:ind w:left="2149" w:hanging="1080"/>
      </w:pPr>
      <w:rPr/>
    </w:lvl>
    <w:lvl w:ilvl="4">
      <w:start w:val="1"/>
      <w:numFmt w:val="decimal"/>
      <w:lvlText w:val="%1.%2.%3.%4.%5."/>
      <w:lvlJc w:val="left"/>
      <w:pPr>
        <w:tabs>
          <w:tab w:val="num" w:pos="0"/>
        </w:tabs>
        <w:ind w:left="2149" w:hanging="1080"/>
      </w:pPr>
      <w:rPr/>
    </w:lvl>
    <w:lvl w:ilvl="5">
      <w:start w:val="1"/>
      <w:numFmt w:val="decimal"/>
      <w:lvlText w:val="%1.%2.%3.%4.%5.%6."/>
      <w:lvlJc w:val="left"/>
      <w:pPr>
        <w:tabs>
          <w:tab w:val="num" w:pos="0"/>
        </w:tabs>
        <w:ind w:left="2509" w:hanging="1440"/>
      </w:pPr>
      <w:rPr/>
    </w:lvl>
    <w:lvl w:ilvl="6">
      <w:start w:val="1"/>
      <w:numFmt w:val="decimal"/>
      <w:lvlText w:val="%1.%2.%3.%4.%5.%6.%7."/>
      <w:lvlJc w:val="left"/>
      <w:pPr>
        <w:tabs>
          <w:tab w:val="num" w:pos="0"/>
        </w:tabs>
        <w:ind w:left="2869" w:hanging="1800"/>
      </w:pPr>
      <w:rPr/>
    </w:lvl>
    <w:lvl w:ilvl="7">
      <w:start w:val="1"/>
      <w:numFmt w:val="decimal"/>
      <w:lvlText w:val="%1.%2.%3.%4.%5.%6.%7.%8."/>
      <w:lvlJc w:val="left"/>
      <w:pPr>
        <w:tabs>
          <w:tab w:val="num" w:pos="0"/>
        </w:tabs>
        <w:ind w:left="2869" w:hanging="1800"/>
      </w:pPr>
      <w:rPr/>
    </w:lvl>
    <w:lvl w:ilvl="8">
      <w:start w:val="1"/>
      <w:numFmt w:val="decimal"/>
      <w:lvlText w:val="%1.%2.%3.%4.%5.%6.%7.%8.%9."/>
      <w:lvlJc w:val="left"/>
      <w:pPr>
        <w:tabs>
          <w:tab w:val="num" w:pos="0"/>
        </w:tabs>
        <w:ind w:left="3229" w:hanging="216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1">
    <w:name w:val="Heading 1"/>
    <w:basedOn w:val="Normal"/>
    <w:uiPriority w:val="9"/>
    <w:qFormat/>
    <w:pPr>
      <w:keepNext w:val="true"/>
      <w:keepLines/>
      <w:spacing w:before="480" w:after="0"/>
      <w:outlineLvl w:val="0"/>
    </w:pPr>
    <w:rPr>
      <w:rFonts w:ascii="Cambria" w:hAnsi="Cambria" w:eastAsia="Arial" w:cs="Arial" w:asciiTheme="majorHAnsi" w:cstheme="majorBidi" w:eastAsiaTheme="majorEastAsia" w:hAnsiTheme="majorHAnsi"/>
      <w:b/>
      <w:bCs/>
      <w:color w:val="365F91" w:themeColor="accent1" w:themeShade="bf"/>
      <w:sz w:val="28"/>
      <w:szCs w:val="28"/>
    </w:rPr>
  </w:style>
  <w:style w:type="paragraph" w:styleId="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Style5" w:customStyle="1">
    <w:name w:val="Символ сноски"/>
    <w:uiPriority w:val="99"/>
    <w:unhideWhenUsed/>
    <w:qFormat/>
    <w:rPr>
      <w:vertAlign w:val="superscript"/>
    </w:rPr>
  </w:style>
  <w:style w:type="character" w:styleId="Style6">
    <w:name w:val="Footnote Reference"/>
    <w:rPr>
      <w:vertAlign w:val="superscript"/>
    </w:rPr>
  </w:style>
  <w:style w:type="character" w:styleId="EndnoteTextChar" w:customStyle="1">
    <w:name w:val="Endnote Text Char"/>
    <w:uiPriority w:val="99"/>
    <w:qFormat/>
    <w:rPr>
      <w:sz w:val="20"/>
    </w:rPr>
  </w:style>
  <w:style w:type="character" w:styleId="Style7" w:customStyle="1">
    <w:name w:val="Символ концевой сноски"/>
    <w:uiPriority w:val="99"/>
    <w:semiHidden/>
    <w:unhideWhenUsed/>
    <w:qFormat/>
    <w:rPr>
      <w:vertAlign w:val="superscript"/>
    </w:rPr>
  </w:style>
  <w:style w:type="character" w:styleId="Style8">
    <w:name w:val="Endnote Reference"/>
    <w:rPr>
      <w:vertAlign w:val="superscript"/>
    </w:rPr>
  </w:style>
  <w:style w:type="character" w:styleId="11" w:customStyle="1">
    <w:name w:val="Заголовок 1 Знак"/>
    <w:basedOn w:val="DefaultParagraphFont"/>
    <w:uiPriority w:val="9"/>
    <w:qFormat/>
    <w:rPr>
      <w:rFonts w:ascii="Cambria" w:hAnsi="Cambria" w:eastAsia="Arial" w:cs="Arial" w:asciiTheme="majorHAnsi" w:cstheme="majorBidi" w:eastAsiaTheme="majorEastAsia" w:hAnsiTheme="majorHAnsi"/>
      <w:b/>
      <w:bCs/>
      <w:color w:val="365F91" w:themeColor="accent1" w:themeShade="bf"/>
      <w:sz w:val="28"/>
      <w:szCs w:val="28"/>
    </w:rPr>
  </w:style>
  <w:style w:type="character" w:styleId="Style9" w:customStyle="1">
    <w:name w:val="Нижний колонтитул Знак"/>
    <w:basedOn w:val="DefaultParagraphFont"/>
    <w:uiPriority w:val="99"/>
    <w:qFormat/>
    <w:rPr/>
  </w:style>
  <w:style w:type="character" w:styleId="-">
    <w:name w:val="Hyperlink"/>
    <w:uiPriority w:val="99"/>
    <w:unhideWhenUsed/>
    <w:rPr>
      <w:color w:val="0000FF"/>
      <w:u w:val="single"/>
    </w:rPr>
  </w:style>
  <w:style w:type="character" w:styleId="Style10">
    <w:name w:val="FollowedHyperlink"/>
    <w:rPr>
      <w:color w:val="800000"/>
      <w:u w:val="single"/>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Style16">
    <w:name w:val="Title"/>
    <w:basedOn w:val="Normal"/>
    <w:next w:val="Style12"/>
    <w:uiPriority w:val="10"/>
    <w:qFormat/>
    <w:pPr>
      <w:spacing w:before="300" w:after="200"/>
      <w:contextualSpacing/>
    </w:pPr>
    <w:rPr>
      <w:sz w:val="48"/>
      <w:szCs w:val="48"/>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Style16"/>
    <w:qFormat/>
    <w:pPr/>
    <w:rPr/>
  </w:style>
  <w:style w:type="paragraph" w:styleId="NoSpacing">
    <w:name w:val="No Spacing"/>
    <w:uiPriority w:val="1"/>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tyle17">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Style18" w:customStyle="1">
    <w:name w:val="Колонтитул"/>
    <w:basedOn w:val="Normal"/>
    <w:qFormat/>
    <w:pPr/>
    <w:rPr/>
  </w:style>
  <w:style w:type="paragraph" w:styleId="Style19">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Style20">
    <w:name w:val="Footnote Text"/>
    <w:basedOn w:val="Normal"/>
    <w:uiPriority w:val="99"/>
    <w:semiHidden/>
    <w:unhideWhenUsed/>
    <w:pPr>
      <w:spacing w:lineRule="auto" w:line="240" w:before="0" w:after="40"/>
    </w:pPr>
    <w:rPr>
      <w:sz w:val="18"/>
    </w:rPr>
  </w:style>
  <w:style w:type="paragraph" w:styleId="Style21">
    <w:name w:val="Endnote Text"/>
    <w:basedOn w:val="Normal"/>
    <w:uiPriority w:val="99"/>
    <w:semiHidden/>
    <w:unhideWhenUsed/>
    <w:pPr>
      <w:spacing w:lineRule="auto" w:line="240" w:before="0" w:after="0"/>
    </w:pPr>
    <w:rPr>
      <w:sz w:val="20"/>
    </w:rPr>
  </w:style>
  <w:style w:type="paragraph" w:styleId="12">
    <w:name w:val="TOC 1"/>
    <w:basedOn w:val="Normal"/>
    <w:uiPriority w:val="39"/>
    <w:unhideWhenUsed/>
    <w:pPr>
      <w:spacing w:before="0" w:after="57"/>
    </w:pPr>
    <w:rPr/>
  </w:style>
  <w:style w:type="paragraph" w:styleId="21">
    <w:name w:val="TOC 2"/>
    <w:basedOn w:val="Normal"/>
    <w:uiPriority w:val="39"/>
    <w:unhideWhenUsed/>
    <w:pPr>
      <w:spacing w:before="0" w:after="57"/>
      <w:ind w:left="283" w:hanging="0"/>
    </w:pPr>
    <w:rPr/>
  </w:style>
  <w:style w:type="paragraph" w:styleId="31">
    <w:name w:val="TOC 3"/>
    <w:basedOn w:val="Normal"/>
    <w:uiPriority w:val="39"/>
    <w:unhideWhenUsed/>
    <w:pPr>
      <w:spacing w:before="0" w:after="57"/>
      <w:ind w:left="567" w:hanging="0"/>
    </w:pPr>
    <w:rPr/>
  </w:style>
  <w:style w:type="paragraph" w:styleId="41">
    <w:name w:val="TOC 4"/>
    <w:basedOn w:val="Normal"/>
    <w:uiPriority w:val="39"/>
    <w:unhideWhenUsed/>
    <w:pPr>
      <w:spacing w:before="0" w:after="57"/>
      <w:ind w:left="850" w:hanging="0"/>
    </w:pPr>
    <w:rPr/>
  </w:style>
  <w:style w:type="paragraph" w:styleId="51">
    <w:name w:val="TOC 5"/>
    <w:basedOn w:val="Normal"/>
    <w:uiPriority w:val="39"/>
    <w:unhideWhenUsed/>
    <w:pPr>
      <w:spacing w:before="0" w:after="57"/>
      <w:ind w:left="1134" w:hanging="0"/>
    </w:pPr>
    <w:rPr/>
  </w:style>
  <w:style w:type="paragraph" w:styleId="61">
    <w:name w:val="TOC 6"/>
    <w:basedOn w:val="Normal"/>
    <w:uiPriority w:val="39"/>
    <w:unhideWhenUsed/>
    <w:pPr>
      <w:spacing w:before="0" w:after="57"/>
      <w:ind w:left="1417" w:hanging="0"/>
    </w:pPr>
    <w:rPr/>
  </w:style>
  <w:style w:type="paragraph" w:styleId="71">
    <w:name w:val="TOC 7"/>
    <w:basedOn w:val="Normal"/>
    <w:uiPriority w:val="39"/>
    <w:unhideWhenUsed/>
    <w:pPr>
      <w:spacing w:before="0" w:after="57"/>
      <w:ind w:left="1701" w:hanging="0"/>
    </w:pPr>
    <w:rPr/>
  </w:style>
  <w:style w:type="paragraph" w:styleId="81">
    <w:name w:val="TOC 8"/>
    <w:basedOn w:val="Normal"/>
    <w:uiPriority w:val="39"/>
    <w:unhideWhenUsed/>
    <w:pPr>
      <w:spacing w:before="0" w:after="57"/>
      <w:ind w:left="1984" w:hanging="0"/>
    </w:pPr>
    <w:rPr/>
  </w:style>
  <w:style w:type="paragraph" w:styleId="91">
    <w:name w:val="TOC 9"/>
    <w:basedOn w:val="Normal"/>
    <w:uiPriority w:val="39"/>
    <w:unhideWhenUsed/>
    <w:pPr>
      <w:spacing w:before="0" w:after="57"/>
      <w:ind w:left="2268" w:hanging="0"/>
    </w:pPr>
    <w:rPr/>
  </w:style>
  <w:style w:type="paragraph" w:styleId="Style22">
    <w:name w:val="Index Heading"/>
    <w:basedOn w:val="Style11"/>
    <w:pPr/>
    <w:rPr/>
  </w:style>
  <w:style w:type="paragraph" w:styleId="Style23">
    <w:name w:val="TOC Heading"/>
    <w:uiPriority w:val="39"/>
    <w:unhideWhenUsed/>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qFormat/>
    <w:pPr>
      <w:spacing w:before="0" w:after="0"/>
    </w:pPr>
    <w:rPr/>
  </w:style>
  <w:style w:type="paragraph" w:styleId="Style24">
    <w:name w:val="Footer"/>
    <w:basedOn w:val="Normal"/>
    <w:uiPriority w:val="99"/>
    <w:unhideWhenUsed/>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pPr>
      <w:spacing w:before="0" w:after="200"/>
      <w:ind w:left="720" w:hanging="0"/>
      <w:contextualSpacing/>
    </w:pPr>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en-US" w:bidi="ar-SA"/>
    </w:rPr>
  </w:style>
  <w:style w:type="paragraph" w:styleId="ConsNormal" w:customStyle="1">
    <w:name w:val="ConsNormal"/>
    <w:qFormat/>
    <w:pPr>
      <w:widowControl w:val="false"/>
      <w:suppressAutoHyphens w:val="true"/>
      <w:bidi w:val="0"/>
      <w:spacing w:before="0" w:after="0"/>
      <w:ind w:firstLine="720"/>
      <w:jc w:val="left"/>
    </w:pPr>
    <w:rPr>
      <w:rFonts w:ascii="Times New Roman" w:hAnsi="Times New Roman" w:eastAsia="Times New Roman" w:cs="Times New Roman"/>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s://rushydro.ru/form" TargetMode="Externa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LibreOffice/7.5.6.2$Linux_X86_64 LibreOffice_project/50$Build-2</Application>
  <AppVersion>15.0000</AppVersion>
  <Pages>10</Pages>
  <Words>2451</Words>
  <Characters>18056</Characters>
  <CharactersWithSpaces>20364</CharactersWithSpaces>
  <Paragraphs>106</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2024-09-16T08:36:00Z</dcterms:created>
  <dc:creator>Журавлева Надежда Валентиновна</dc:creator>
  <dc:description/>
  <dc:language>ru-RU</dc:language>
  <cp:lastModifiedBy/>
  <dcterms:modified xsi:type="dcterms:W3CDTF">2024-09-20T09:29:53Z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