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BB8" w:rsidRPr="002C7BB8" w:rsidRDefault="002C7BB8" w:rsidP="002C7BB8">
      <w:pPr>
        <w:shd w:val="clear" w:color="auto" w:fill="FFFFFF"/>
        <w:spacing w:before="100" w:beforeAutospacing="1" w:after="150" w:line="270" w:lineRule="atLeast"/>
        <w:jc w:val="right"/>
        <w:rPr>
          <w:rFonts w:ascii="Times New Roman" w:eastAsia="Times New Roman" w:hAnsi="Times New Roman" w:cs="Times New Roman"/>
          <w:color w:val="393A3A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393A3A"/>
          <w:sz w:val="26"/>
          <w:szCs w:val="26"/>
          <w:lang w:eastAsia="ru-RU"/>
        </w:rPr>
        <w:t>Приложение №2</w:t>
      </w:r>
    </w:p>
    <w:p w:rsidR="002C7BB8" w:rsidRPr="002C7BB8" w:rsidRDefault="002C7BB8" w:rsidP="002C7BB8">
      <w:pPr>
        <w:shd w:val="clear" w:color="auto" w:fill="FFFFFF"/>
        <w:spacing w:before="100" w:beforeAutospacing="1" w:after="150" w:line="270" w:lineRule="atLeast"/>
        <w:rPr>
          <w:rFonts w:ascii="Times New Roman" w:hAnsi="Times New Roman" w:cs="Times New Roman"/>
          <w:b/>
          <w:sz w:val="26"/>
          <w:szCs w:val="26"/>
        </w:rPr>
      </w:pPr>
      <w:r w:rsidRPr="002C7BB8">
        <w:rPr>
          <w:rFonts w:ascii="Times New Roman" w:eastAsia="Times New Roman" w:hAnsi="Times New Roman" w:cs="Times New Roman"/>
          <w:b/>
          <w:color w:val="393A3A"/>
          <w:sz w:val="26"/>
          <w:szCs w:val="26"/>
          <w:lang w:eastAsia="ru-RU"/>
        </w:rPr>
        <w:t xml:space="preserve">Требования к приборам на </w:t>
      </w:r>
      <w:r w:rsidRPr="002C7BB8">
        <w:rPr>
          <w:rFonts w:ascii="Times New Roman" w:hAnsi="Times New Roman" w:cs="Times New Roman"/>
          <w:b/>
          <w:sz w:val="26"/>
          <w:szCs w:val="26"/>
        </w:rPr>
        <w:t>соответствие действующего законодательства</w:t>
      </w:r>
    </w:p>
    <w:p w:rsidR="002C7BB8" w:rsidRPr="002C7BB8" w:rsidRDefault="002C7BB8" w:rsidP="002C7BB8">
      <w:pPr>
        <w:shd w:val="clear" w:color="auto" w:fill="FFFFFF"/>
        <w:spacing w:before="100" w:beforeAutospacing="1" w:after="150" w:line="270" w:lineRule="atLeast"/>
        <w:rPr>
          <w:rFonts w:ascii="Times New Roman" w:hAnsi="Times New Roman" w:cs="Times New Roman"/>
          <w:b/>
          <w:sz w:val="26"/>
          <w:szCs w:val="26"/>
        </w:rPr>
      </w:pPr>
      <w:r w:rsidRPr="002C7BB8">
        <w:rPr>
          <w:rFonts w:ascii="Times New Roman" w:hAnsi="Times New Roman" w:cs="Times New Roman"/>
          <w:b/>
          <w:sz w:val="26"/>
          <w:szCs w:val="26"/>
        </w:rPr>
        <w:t xml:space="preserve"> в области минимального набора функций, указанных в ПП РФ №890 от 19.07.2020</w:t>
      </w:r>
    </w:p>
    <w:tbl>
      <w:tblPr>
        <w:tblW w:w="10592" w:type="dxa"/>
        <w:tblLook w:val="04A0" w:firstRow="1" w:lastRow="0" w:firstColumn="1" w:lastColumn="0" w:noHBand="0" w:noVBand="1"/>
      </w:tblPr>
      <w:tblGrid>
        <w:gridCol w:w="1366"/>
        <w:gridCol w:w="3186"/>
        <w:gridCol w:w="1962"/>
        <w:gridCol w:w="1980"/>
        <w:gridCol w:w="2098"/>
      </w:tblGrid>
      <w:tr w:rsidR="00293FE9" w:rsidRPr="00293FE9" w:rsidTr="002C7BB8">
        <w:trPr>
          <w:trHeight w:val="375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3FE9" w:rsidRPr="00293FE9" w:rsidRDefault="00293FE9" w:rsidP="00274AA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FE9" w:rsidRPr="00293FE9" w:rsidRDefault="00293FE9" w:rsidP="00293FE9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FE9" w:rsidRPr="00293FE9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FE9" w:rsidRPr="00293FE9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FE9" w:rsidRPr="00293FE9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3FE9" w:rsidRPr="00293FE9" w:rsidRDefault="00293FE9" w:rsidP="0029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FE9" w:rsidRPr="00293FE9" w:rsidRDefault="00293FE9" w:rsidP="0029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FE9" w:rsidRPr="00293FE9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FE9" w:rsidRPr="00293FE9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C7" w:rsidRDefault="000C4AC7" w:rsidP="000C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93FE9" w:rsidRPr="007264E7" w:rsidRDefault="00293FE9" w:rsidP="000C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3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Группа продукции</w:t>
            </w:r>
          </w:p>
        </w:tc>
        <w:tc>
          <w:tcPr>
            <w:tcW w:w="60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Приборы учета электроэнерги</w:t>
            </w:r>
            <w:r w:rsidR="003632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</w:tr>
      <w:tr w:rsidR="00293FE9" w:rsidRPr="00293FE9" w:rsidTr="002C7BB8">
        <w:trPr>
          <w:trHeight w:val="2025"/>
        </w:trPr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500" w:firstLine="10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и тип приборов учета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1- о фазный прибор учета (статический непосредственного включения)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3 - х фазный прибор учета (статический непосредственного включения) до 50 (65) кВт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3 - х фазный прибор учета (статический непрямого включения с использованием измерительных трансформаторов тока)</w:t>
            </w:r>
          </w:p>
        </w:tc>
      </w:tr>
      <w:tr w:rsidR="00293FE9" w:rsidRPr="00293FE9" w:rsidTr="002C7BB8">
        <w:trPr>
          <w:trHeight w:val="510"/>
        </w:trPr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500" w:firstLine="10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22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Перечень функций приборов учета в соответствии с требованиями ПП РФ от 19.06.2020 № 890</w:t>
            </w:r>
          </w:p>
        </w:tc>
      </w:tr>
      <w:tr w:rsidR="00293FE9" w:rsidRPr="00293FE9" w:rsidTr="002C7BB8">
        <w:trPr>
          <w:trHeight w:val="855"/>
        </w:trPr>
        <w:tc>
          <w:tcPr>
            <w:tcW w:w="13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1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а) измерение активной и реактивной энергии в сетях переменного тока в двух направлениях с классом точности, 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1,0 и выше по активной энергии 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1,0 и выше по активной энергии и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0,5S и выше по активной энергии и 1,0 и выше по реактивной энергии</w:t>
            </w:r>
          </w:p>
        </w:tc>
      </w:tr>
      <w:tr w:rsidR="00293FE9" w:rsidRPr="00293FE9" w:rsidTr="002C7BB8">
        <w:trPr>
          <w:trHeight w:val="855"/>
        </w:trPr>
        <w:tc>
          <w:tcPr>
            <w:tcW w:w="13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2,0  и выше  по реактивной энергии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2,0 и выше по реактивной энергии</w:t>
            </w: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570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а1) интервал между поверками не менее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16 лет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 лет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 лет</w:t>
            </w:r>
          </w:p>
        </w:tc>
      </w:tr>
      <w:tr w:rsidR="00293FE9" w:rsidRPr="00293FE9" w:rsidTr="002C7BB8">
        <w:trPr>
          <w:trHeight w:val="1410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б) возможность выполнения измерений с применением коэффициентов трансформации измерительных трансформаторов тока и напряжения (для приборов учета электрической энергии трансформаторного включения);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1620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в) ведение времени независимо от наличия напряжения в питающей сети с абсолютной погрешностью хода внутренних часов не более 5 секунд в сутки, а также с возможностью смены часового пояса;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88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г) возможность синхронизации и коррекции времени с внешним источником сигналов точного времени;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15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2.6.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д) возможность учета активной и реактивной энергии с фиксацией на конец программируемых расчетных периодов и по не менее чем 4 программируемым тарифным зонам с не менее чем 4 диапазонами суммирования в каждом (далее - тарифное расписание);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2.7.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е) измерение и вычисление: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фазного напряжения в каждой фазе;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линейного напряжения (для трехфазных приборов учета электрической энергии);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фазного тока в каждой фазе;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активной, реактивной и полной мощности в каждой фазе и суммарной мощности;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значения тока в нулевом проводе (для однофазного прибора учета электрической энергии);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небаланса токов в фазном и нулевом проводах (для однофазного прибора учета электрической энергии);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частоты электрической сети;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96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6C48E0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lang w:eastAsia="ru-RU"/>
              </w:rPr>
            </w:pPr>
            <w:r w:rsidRPr="006C48E0">
              <w:rPr>
                <w:rFonts w:ascii="Times New Roman" w:eastAsia="Times New Roman" w:hAnsi="Times New Roman" w:cs="Times New Roman"/>
                <w:bCs/>
                <w:lang w:eastAsia="ru-RU"/>
              </w:rPr>
              <w:t>ж) нарушение индивидуальных параметров качества электроснабжения (погрешность измерения параметров должна соответствовать классу S или выше согласно ГОСТ 30804.4.30-2013);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2.9.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з) контроль наличия внешнего переменного и постоянного магнитного поля;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2.10.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и) отображение на встроенном и (или) выносном цифровом дисплее: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текущих даты и времени;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текущих значений потребленной электрической энергии суммарно и по тарифным зонам;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текущих значений активной и реактивной мощности, напряжения, тока и частоты;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значения потребленной электрической энергии на конец последнего программируемого расчетного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lastRenderedPageBreak/>
              <w:t>периода суммарно и по тарифным зонам;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индикатора режима приема и отдачи электрической энергии;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индикатора факта нарушения индивидуальных параметров качества электроснабжения;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индикатора вскрытия электронных пломб на корпусе и </w:t>
            </w:r>
            <w:proofErr w:type="spellStart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клеммной</w:t>
            </w:r>
            <w:proofErr w:type="spellEnd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крышке прибора учета электрической энергии;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2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индикатора факта события воздействия магнитных полей со значением модуля вектора магнитной индукции свыше 150 </w:t>
            </w:r>
            <w:proofErr w:type="spellStart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мТл</w:t>
            </w:r>
            <w:proofErr w:type="spellEnd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(пиковое значение) на элементы прибора учета электрической энергии;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15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индикатора неработоспособности прибора учета электрической энергии вследствие аппаратного или программного сбоя;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27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2.11.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31176F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lang w:eastAsia="ru-RU"/>
              </w:rPr>
            </w:pPr>
            <w:r w:rsidRPr="00311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к) отображение информации в единицах величин, допущенных к применению в Российской Федерации Положением о единицах величин, допускаемых к применению в Российской Федерации, утвержденным постановлением Правительства Российской Федерации от 31 октября 2009 г. № 879 "Об утверждении Положения о единицах величин, допускаемых к применению в Российской Федерации" (обозначение активной электрической энергии - в </w:t>
            </w:r>
            <w:proofErr w:type="spellStart"/>
            <w:r w:rsidRPr="0031176F">
              <w:rPr>
                <w:rFonts w:ascii="Times New Roman" w:eastAsia="Times New Roman" w:hAnsi="Times New Roman" w:cs="Times New Roman"/>
                <w:bCs/>
                <w:lang w:eastAsia="ru-RU"/>
              </w:rPr>
              <w:t>кВт·ч</w:t>
            </w:r>
            <w:proofErr w:type="spellEnd"/>
            <w:r w:rsidRPr="00311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реактивной - в </w:t>
            </w:r>
            <w:proofErr w:type="spellStart"/>
            <w:r w:rsidRPr="0031176F">
              <w:rPr>
                <w:rFonts w:ascii="Times New Roman" w:eastAsia="Times New Roman" w:hAnsi="Times New Roman" w:cs="Times New Roman"/>
                <w:bCs/>
                <w:lang w:eastAsia="ru-RU"/>
              </w:rPr>
              <w:t>кВАр·ч</w:t>
            </w:r>
            <w:proofErr w:type="spellEnd"/>
            <w:r w:rsidRPr="0031176F">
              <w:rPr>
                <w:rFonts w:ascii="Times New Roman" w:eastAsia="Times New Roman" w:hAnsi="Times New Roman" w:cs="Times New Roman"/>
                <w:bCs/>
                <w:lang w:eastAsia="ru-RU"/>
              </w:rPr>
              <w:t>);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915"/>
        </w:trPr>
        <w:tc>
          <w:tcPr>
            <w:tcW w:w="13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2.12.</w:t>
            </w:r>
          </w:p>
        </w:tc>
        <w:tc>
          <w:tcPr>
            <w:tcW w:w="31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л) индикацию функционирования (работоспособного состояния) на корпусе и выносном дисплее (при наличии выносного дисплея);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45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815"/>
        </w:trPr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2.13.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м) наличие 2 интерфейсов связи для организации канала связи (оптического и иного другого), а в отношении приборов учета электрической энергии трансформаторного включения также по </w:t>
            </w: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 xml:space="preserve">цифровому электрическому интерфейсу связи RS-485 или цифровому электрическому интерфейсу связи </w:t>
            </w:r>
            <w:proofErr w:type="spellStart"/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Ethernet</w:t>
            </w:r>
            <w:proofErr w:type="spellEnd"/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lastRenderedPageBreak/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900"/>
        </w:trPr>
        <w:tc>
          <w:tcPr>
            <w:tcW w:w="13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2.14.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н) защиту прибора учета электрической энергии от несанкционированного доступа с помощью реализации в приборе учета: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идентификации и аутентификации;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контроля доступа;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контроля целостности;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регистрации событий безопасности в журнале событий;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5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2.15.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о) фиксирование несанкционированного доступа к прибору учета посредством энергонезависимой электронной пломбы, фиксирующей вскрытие </w:t>
            </w:r>
            <w:proofErr w:type="spellStart"/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клеммной</w:t>
            </w:r>
            <w:proofErr w:type="spellEnd"/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крышки и вскрытие корпуса (для разборных корпусов);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12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2.16.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п) фиксацию воздействия постоянного или переменного магнитного поля с указанием даты и времени воздействия со значением модуля вектора магнитной индукции свыше 150 </w:t>
            </w:r>
            <w:proofErr w:type="spellStart"/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мТл</w:t>
            </w:r>
            <w:proofErr w:type="spellEnd"/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(пиковое значение);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2715"/>
        </w:trPr>
        <w:tc>
          <w:tcPr>
            <w:tcW w:w="1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2.17.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р) запись событий в отдельные выделенные сегменты энергонезависимой памяти прибора учета электрической энергии (с указанием даты и времени), результатов нарушения индивидуальных параметров качества электроснабжения - в отдельные выделенные сегменты энергонезависимой памяти прибора учета электрической энергии (далее соответственно - журнал событий, ведение журнала событий) в объеме не менее чем на 500 записей;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2.18.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с) ведение журнала событий, в котором должно фиксироваться следующее: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дата и время вскрытия </w:t>
            </w:r>
            <w:proofErr w:type="spellStart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клеммной</w:t>
            </w:r>
            <w:proofErr w:type="spellEnd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крышки;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дата и время вскрытия корпуса прибора учета электрической энергии (для разборных корпусов);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дата, время и причина включения и отключения встроенного коммутационного аппарата;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дата и время последнего перепрограммирования;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дата, время, тип и параметры выполненной команды;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попытка доступа с неуспешной идентификацией и (или) аутентификацией;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попытка доступа с нарушением правил управления доступом;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попытка несанкционированного нарушения целостности программного обеспечения и параметров;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изменение направления </w:t>
            </w:r>
            <w:proofErr w:type="spellStart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перетока</w:t>
            </w:r>
            <w:proofErr w:type="spellEnd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мощности (для однофазных и трехфазных приборов учета электрической энергии);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2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дата и время воздействия постоянного или переменного магнитного поля со значением модуля вектора магнитной индукции свыше 150 </w:t>
            </w:r>
            <w:proofErr w:type="spellStart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мТл</w:t>
            </w:r>
            <w:proofErr w:type="spellEnd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(пиковое значение) с визуализацией индикации;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8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факт связи с прибором учета электрической энергии, приведшей к изменению параметров конфигурации, режимов функционирования (в том числе введение полного и (или) частичного ограничения (возобновления) режима потребления электрической энергии (управление нагрузкой);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дата и время отклонения напряжения в измерительных цепях от заданных пределов;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2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отсутствие или низкое напряжение при наличии тока в измерительных цепях с конфигурируемыми порогами (кроме однофазных и трехфазных приборов учета электрической энергии прямого включения);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2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отсутствие напряжения либо значение напряжения ниже запрограммированного порога по каждой фазе с фиксацией времени пропадания и восстановления напряжения;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инверсия фазы или нарушение чередования фаз (для трехфазных приборов учета электрической энергии);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превышение соотношения величин потребления активной и реактивной мощности;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небаланс тока в нулевом и фазном проводе (для однофазных приборов учета электрической энергии);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превышение заданного предела мощности;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2.19.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т) формирование по результатам автоматической самодиагностики обобщенного события или каждого факта события;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15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2.20.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у) изменение текущих значений времени и даты при синхронизации времени с фиксацией в журнале событий времени до и после коррекции или величины коррекции времени, на которую было скорректировано значение;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3000"/>
        </w:trPr>
        <w:tc>
          <w:tcPr>
            <w:tcW w:w="13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2.21.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ф) возможность полного и (или) частичного ограничения (возобновления) режима потребления электрической энергии, приостановление или ограничение предоставления коммунальной услуги (управление нагрузкой) с использованием встроенного коммутационного аппарата, в том числе путем его фиксации в положении "отключено" непосредственно на приборе учета электрической энергии (кроме приборов учета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электрической энергии трансформаторного включения), в следующих случаях:</w:t>
            </w:r>
          </w:p>
        </w:tc>
        <w:tc>
          <w:tcPr>
            <w:tcW w:w="1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lastRenderedPageBreak/>
              <w:t>да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запрос интеллектуальной системы учета;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превышение заданных в приборе учета электрической энергии пределов параметров электрической сети;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превышение заданного в приборе учета электрической энергии предела электрической энергии (мощности);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515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несанкционированный доступ к прибору учета электрической энергии (вскрытие </w:t>
            </w:r>
            <w:proofErr w:type="spellStart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клеммной</w:t>
            </w:r>
            <w:proofErr w:type="spellEnd"/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крышки, вскрытие корпуса (для разборных корпусов) и воздействие постоянным и переменным магнитным полем);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5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2.22.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х) возобновление подачи электрической энергии по запросу интеллектуальной системы учета, в том числе путем фиксации встроенного коммутационного аппарата в положении "включено" непосредственно на приборе учета электрической энергии;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293FE9" w:rsidRPr="00293FE9" w:rsidTr="002C7BB8">
        <w:trPr>
          <w:trHeight w:val="15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2.23.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ц) хранение профиля принятой и отданной активной и реактивной энергии (мощности) с программируемым интервалом времени интегрирования от 1 минуты до 60 минут и периодом хранения не менее 90 суток (при времени интегрирования 30 минут);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18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2.24.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ч) хранение в энергонезависимом запоминающем устройстве прибора учета электрической энергии данных по принятой и отданной активной и реактивной энергии с нарастающим итогом на начало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текущего расчетного периода и не менее 36 предыдущих программируемых расчетных периодов;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lastRenderedPageBreak/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1815"/>
        </w:trPr>
        <w:tc>
          <w:tcPr>
            <w:tcW w:w="1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2.25.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ш) обеспечение энергонезависимого хранения журнала событий, выявление фактов изменения (искажения) информации, влияющих на информацию о количестве и иных параметрах электрической энергии, а также фактов изменения (искажения) программного обеспечения прибора учета электрической энергии;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4200"/>
        </w:trPr>
        <w:tc>
          <w:tcPr>
            <w:tcW w:w="13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2.26.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щ) возможность организации с использованием защищенных протоколов передачи данных из состава протоколов, утвержденных Министерством цифрового развития, связи и массовых коммуникаций Российской Федерации по согласованию с Министерством энергетики Российской Федерации, информационного обмена с интеллектуальной системой учета, в том числе передачи показаний, предоставления информации о результатах измерения количества и иных параметров электрической энергии, передачи журналов событий и данных о параметрах настройки, а также удаленного управления прибором учета электрической энергии, не влияющих на результаты выполняемых приборами учета электрической энергии измерений, включая:</w:t>
            </w:r>
          </w:p>
          <w:p w:rsidR="00E471FC" w:rsidRPr="007264E7" w:rsidRDefault="00E471FC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корректировку текущей даты и (или) времени, часового пояса;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изменение тарифного расписания;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программирование состава и последовательности вывода сообщений и измеряемых параметров на дисплей;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9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программирование параметров фиксации индивидуальных параметров качества электроснабжения;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программирование даты начала расчетного периода;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программирование параметров срабатывания встроенных коммутационных аппаратов;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изменение паролей доступа к параметрам;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изменение ключей шифрования;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215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-</w:t>
            </w:r>
            <w:r w:rsidRPr="007264E7">
              <w:rPr>
                <w:rFonts w:ascii="Times New Roman" w:eastAsia="Courier New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264E7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управление встроенным коммутационным аппаратом путем его фиксации в положении "отключено" (кроме приборов учета электрической энергии трансформаторного включения);</w:t>
            </w:r>
          </w:p>
        </w:tc>
        <w:tc>
          <w:tcPr>
            <w:tcW w:w="19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3FE9" w:rsidRPr="00293FE9" w:rsidTr="002C7BB8">
        <w:trPr>
          <w:trHeight w:val="12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2.27.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э) возможность передачи зарегистрированных событий в интеллектуальную систему учета по инициативе прибора учета электрической энергии в момент их возникновения и выбор их состава.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27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2.28.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Для приборов учета электрической энергии непосредственного включения необходимо наличие возможности физической (аппаратной) блокировки срабатывания встроенного коммутационного аппарата, используемого для полного и (или) частичного ограничения (возобновления) режима потребления электрической энергии, приостановление или ограничения предоставления коммунальной услуги (управление нагрузкой).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293FE9" w:rsidRPr="00293FE9" w:rsidTr="002C7BB8">
        <w:trPr>
          <w:trHeight w:val="1035"/>
        </w:trPr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ind w:firstLineChars="500" w:firstLine="10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226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Требования к описанию приборов учета, его функциональных характеристик (потребительских свойств) его количественных и качественных характеристик.</w:t>
            </w:r>
          </w:p>
        </w:tc>
      </w:tr>
      <w:tr w:rsidR="00293FE9" w:rsidRPr="00293FE9" w:rsidTr="002C7BB8">
        <w:trPr>
          <w:trHeight w:val="1215"/>
        </w:trPr>
        <w:tc>
          <w:tcPr>
            <w:tcW w:w="136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Тип включения цепей: напряжения/тока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Непосредственное / непосредственное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Непосредственное / непосредственное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Непосредственное / Трансформаторное</w:t>
            </w: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Номинальное напряжение </w:t>
            </w:r>
            <w:proofErr w:type="spellStart"/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Uном</w:t>
            </w:r>
            <w:proofErr w:type="spellEnd"/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, В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1×230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3×230/400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3х230/400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3.3.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Предельный рабочий диапазон напряжений, В 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0,75·Uном до 1,2·Uном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0,75·Uном до 1,2·Uном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0,75·Uном до 1,2·Uном</w:t>
            </w: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Базовый ток </w:t>
            </w:r>
            <w:proofErr w:type="spellStart"/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Iб</w:t>
            </w:r>
            <w:proofErr w:type="spellEnd"/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,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-</w:t>
            </w: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Максимальный ток </w:t>
            </w:r>
            <w:proofErr w:type="spellStart"/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Iмакс</w:t>
            </w:r>
            <w:proofErr w:type="spellEnd"/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, А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3.6.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Номинальное значение частоты сети, Гц -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50±0,5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50±0,5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50±0,5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72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3.7.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Диапазон измерения фазного / линейного напряжения переменного тока, В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0,75·Uном до 1,2·Uном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0,75·Uном до 1,2·Uном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0,75·Uном до 1,2·Uном</w:t>
            </w:r>
          </w:p>
        </w:tc>
      </w:tr>
      <w:tr w:rsidR="00293FE9" w:rsidRPr="00293FE9" w:rsidTr="002C7BB8">
        <w:trPr>
          <w:trHeight w:val="9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3.8.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Пределы допускаемой  основной  относительной погрешности измерения фазного / линейного напряжения переменного тока, % 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±1,0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±1,0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±0,5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3.9.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Пределы допускаемой основной относительной погрешности измерения силы переменного тока, %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±1,0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±1,0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±1,0</w:t>
            </w: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3.10.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Количество тарифов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4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3.11.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Расстояние связи между выносным дисплеем и ПУ, не менее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3.12.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Степень защиты по ГОСТ 14254-96, для счетчиков модификаций: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менее IP51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менее IP51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менее IP51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3.13.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Средняя наработка счетчика на отказ, ч,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менее  -  220 000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менее  -  220 000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менее  -  220 000</w:t>
            </w: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3.14.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Средний срок службы, лет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менее - 30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менее - 30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менее - 30</w:t>
            </w:r>
          </w:p>
        </w:tc>
      </w:tr>
      <w:tr w:rsidR="00293FE9" w:rsidRPr="00293FE9" w:rsidTr="002C7BB8">
        <w:trPr>
          <w:trHeight w:val="300"/>
        </w:trPr>
        <w:tc>
          <w:tcPr>
            <w:tcW w:w="13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3.15.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Рабочие условия: 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93FE9" w:rsidRPr="00293FE9" w:rsidTr="002C7BB8">
        <w:trPr>
          <w:trHeight w:val="600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температура окружающего воздуха, °С  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минус 40 до плюс 60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минус 40 до плюс 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минус 40 до плюс 60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относительная влажность воздуха при температуре окружающего воздуха 25 °С, %,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более 98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более 98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не более 98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3.16.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Дистанционное управление нагрузкой с помощью встроенного реле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293FE9" w:rsidRPr="00293FE9" w:rsidTr="002C7BB8">
        <w:trPr>
          <w:trHeight w:val="6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3.17.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нормируемого измерения показателей качества (контроль отклонения напряжения и частоты)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293FE9" w:rsidRPr="00293FE9" w:rsidTr="002C7BB8">
        <w:trPr>
          <w:trHeight w:val="3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3.18.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контроля тока в нейтральном проводе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нет</w:t>
            </w:r>
          </w:p>
        </w:tc>
      </w:tr>
      <w:tr w:rsidR="00293FE9" w:rsidRPr="00293FE9" w:rsidTr="002C7BB8">
        <w:trPr>
          <w:trHeight w:val="1215"/>
        </w:trPr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3.19.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 </w:t>
            </w:r>
            <w:r w:rsidRPr="007264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Интерфейсы для передачи данных во внешние измерительные системы:</w:t>
            </w:r>
            <w:r w:rsidR="009D1121" w:rsidRPr="009D11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Оптопорт</w:t>
            </w:r>
            <w:proofErr w:type="spellEnd"/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скорость передачи данных не менее 9600 бит/с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скорость передачи данных не менее 9600 бит/с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FE9" w:rsidRPr="007264E7" w:rsidRDefault="00293FE9" w:rsidP="0029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64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скорость передачи данных не менее 9600 бит/с</w:t>
            </w:r>
          </w:p>
        </w:tc>
      </w:tr>
    </w:tbl>
    <w:p w:rsidR="00293FE9" w:rsidRDefault="00293FE9" w:rsidP="001E6E49">
      <w:pPr>
        <w:shd w:val="clear" w:color="auto" w:fill="FFFFFF"/>
        <w:spacing w:before="100" w:beforeAutospacing="1" w:after="150" w:line="270" w:lineRule="atLeast"/>
        <w:ind w:left="-993"/>
        <w:jc w:val="both"/>
        <w:rPr>
          <w:rFonts w:ascii="Times New Roman" w:eastAsia="Times New Roman" w:hAnsi="Times New Roman" w:cs="Times New Roman"/>
          <w:color w:val="393A3A"/>
          <w:sz w:val="24"/>
          <w:szCs w:val="24"/>
          <w:lang w:eastAsia="ru-RU"/>
        </w:rPr>
      </w:pPr>
    </w:p>
    <w:sectPr w:rsidR="00293FE9" w:rsidSect="00D4132F">
      <w:pgSz w:w="11906" w:h="16838"/>
      <w:pgMar w:top="1134" w:right="1133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72DC"/>
    <w:multiLevelType w:val="multilevel"/>
    <w:tmpl w:val="66D8D712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" w15:restartNumberingAfterBreak="0">
    <w:nsid w:val="0A8679E8"/>
    <w:multiLevelType w:val="multilevel"/>
    <w:tmpl w:val="0518D35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1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720"/>
      </w:pPr>
      <w:rPr>
        <w:rFonts w:hint="default"/>
      </w:rPr>
    </w:lvl>
    <w:lvl w:ilvl="4">
      <w:start w:val="4"/>
      <w:numFmt w:val="decimal"/>
      <w:lvlText w:val="%1.%2.%3.%4.%5"/>
      <w:lvlJc w:val="left"/>
      <w:pPr>
        <w:ind w:left="114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8" w:hanging="1440"/>
      </w:pPr>
      <w:rPr>
        <w:rFonts w:hint="default"/>
      </w:rPr>
    </w:lvl>
  </w:abstractNum>
  <w:abstractNum w:abstractNumId="2" w15:restartNumberingAfterBreak="0">
    <w:nsid w:val="18E83550"/>
    <w:multiLevelType w:val="multilevel"/>
    <w:tmpl w:val="E1D8D9EE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2" w:hanging="10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74" w:hanging="1050"/>
      </w:pPr>
      <w:rPr>
        <w:rFonts w:hint="default"/>
      </w:rPr>
    </w:lvl>
    <w:lvl w:ilvl="3">
      <w:start w:val="6"/>
      <w:numFmt w:val="decimal"/>
      <w:lvlText w:val="%1.%2.%3.%4"/>
      <w:lvlJc w:val="left"/>
      <w:pPr>
        <w:ind w:left="1686" w:hanging="1050"/>
      </w:pPr>
      <w:rPr>
        <w:rFonts w:hint="default"/>
      </w:rPr>
    </w:lvl>
    <w:lvl w:ilvl="4">
      <w:start w:val="10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</w:rPr>
    </w:lvl>
  </w:abstractNum>
  <w:abstractNum w:abstractNumId="3" w15:restartNumberingAfterBreak="0">
    <w:nsid w:val="1D9167D6"/>
    <w:multiLevelType w:val="multilevel"/>
    <w:tmpl w:val="758E6D6C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1E2F32AF"/>
    <w:multiLevelType w:val="multilevel"/>
    <w:tmpl w:val="3F9E0F00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3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46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27620918"/>
    <w:multiLevelType w:val="multilevel"/>
    <w:tmpl w:val="39864034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3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46" w:hanging="78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27E94F9D"/>
    <w:multiLevelType w:val="multilevel"/>
    <w:tmpl w:val="0EC61C3A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7" w15:restartNumberingAfterBreak="0">
    <w:nsid w:val="2F6F61A7"/>
    <w:multiLevelType w:val="multilevel"/>
    <w:tmpl w:val="3F9E0F00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3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46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 w15:restartNumberingAfterBreak="0">
    <w:nsid w:val="341834C5"/>
    <w:multiLevelType w:val="hybridMultilevel"/>
    <w:tmpl w:val="32AE9154"/>
    <w:lvl w:ilvl="0" w:tplc="0D361884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7527F96"/>
    <w:multiLevelType w:val="multilevel"/>
    <w:tmpl w:val="B4548B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9B47F93"/>
    <w:multiLevelType w:val="multilevel"/>
    <w:tmpl w:val="18A4B480"/>
    <w:lvl w:ilvl="0">
      <w:start w:val="1"/>
      <w:numFmt w:val="decimal"/>
      <w:lvlText w:val="%1."/>
      <w:lvlJc w:val="left"/>
      <w:pPr>
        <w:ind w:left="1210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F3448A0"/>
    <w:multiLevelType w:val="multilevel"/>
    <w:tmpl w:val="AABECB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2" w15:restartNumberingAfterBreak="0">
    <w:nsid w:val="52891DFE"/>
    <w:multiLevelType w:val="multilevel"/>
    <w:tmpl w:val="996E854E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1" w:hanging="7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76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3" w:hanging="750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2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68" w:hanging="1440"/>
      </w:pPr>
      <w:rPr>
        <w:rFonts w:hint="default"/>
      </w:rPr>
    </w:lvl>
  </w:abstractNum>
  <w:abstractNum w:abstractNumId="13" w15:restartNumberingAfterBreak="0">
    <w:nsid w:val="5C044E82"/>
    <w:multiLevelType w:val="multilevel"/>
    <w:tmpl w:val="1B5E500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13"/>
  </w:num>
  <w:num w:numId="9">
    <w:abstractNumId w:val="8"/>
  </w:num>
  <w:num w:numId="10">
    <w:abstractNumId w:val="3"/>
  </w:num>
  <w:num w:numId="11">
    <w:abstractNumId w:val="12"/>
  </w:num>
  <w:num w:numId="12">
    <w:abstractNumId w:val="1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2EC"/>
    <w:rsid w:val="00092483"/>
    <w:rsid w:val="000C4AC7"/>
    <w:rsid w:val="00113B4D"/>
    <w:rsid w:val="001A7811"/>
    <w:rsid w:val="001E3389"/>
    <w:rsid w:val="001E6E49"/>
    <w:rsid w:val="00274AA0"/>
    <w:rsid w:val="00293FE9"/>
    <w:rsid w:val="002C7BB8"/>
    <w:rsid w:val="002E28C1"/>
    <w:rsid w:val="0031176F"/>
    <w:rsid w:val="00311D46"/>
    <w:rsid w:val="003212EC"/>
    <w:rsid w:val="0032675E"/>
    <w:rsid w:val="003632E1"/>
    <w:rsid w:val="003913D0"/>
    <w:rsid w:val="004B70AC"/>
    <w:rsid w:val="00561AC1"/>
    <w:rsid w:val="005A33D8"/>
    <w:rsid w:val="005A6675"/>
    <w:rsid w:val="00620E5D"/>
    <w:rsid w:val="0066531F"/>
    <w:rsid w:val="00696144"/>
    <w:rsid w:val="006A6418"/>
    <w:rsid w:val="006C48E0"/>
    <w:rsid w:val="006C77F0"/>
    <w:rsid w:val="00716D7E"/>
    <w:rsid w:val="007264E7"/>
    <w:rsid w:val="0079760B"/>
    <w:rsid w:val="007D1B2C"/>
    <w:rsid w:val="008211F1"/>
    <w:rsid w:val="008727D8"/>
    <w:rsid w:val="008A2E83"/>
    <w:rsid w:val="008B3B53"/>
    <w:rsid w:val="008B5B08"/>
    <w:rsid w:val="008F5698"/>
    <w:rsid w:val="00943E50"/>
    <w:rsid w:val="00975C8E"/>
    <w:rsid w:val="00977DFA"/>
    <w:rsid w:val="009C3ED3"/>
    <w:rsid w:val="009D1121"/>
    <w:rsid w:val="009D1581"/>
    <w:rsid w:val="00A721FE"/>
    <w:rsid w:val="00A776F7"/>
    <w:rsid w:val="00AB7A98"/>
    <w:rsid w:val="00AD5BD8"/>
    <w:rsid w:val="00AF1514"/>
    <w:rsid w:val="00B537AA"/>
    <w:rsid w:val="00B5474D"/>
    <w:rsid w:val="00B71E64"/>
    <w:rsid w:val="00CB13B3"/>
    <w:rsid w:val="00CF02E0"/>
    <w:rsid w:val="00D0734D"/>
    <w:rsid w:val="00D4132F"/>
    <w:rsid w:val="00DF0A0B"/>
    <w:rsid w:val="00E27711"/>
    <w:rsid w:val="00E27DC6"/>
    <w:rsid w:val="00E471FC"/>
    <w:rsid w:val="00EA52F7"/>
    <w:rsid w:val="00F079A1"/>
    <w:rsid w:val="00F6211E"/>
    <w:rsid w:val="00FA6044"/>
    <w:rsid w:val="00FC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AC9B7-533C-4C14-91F9-4FAF30C9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12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007336"/>
      <w:kern w:val="36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E5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2EC"/>
    <w:rPr>
      <w:rFonts w:ascii="Times New Roman" w:eastAsia="Times New Roman" w:hAnsi="Times New Roman" w:cs="Times New Roman"/>
      <w:color w:val="007336"/>
      <w:kern w:val="36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212EC"/>
    <w:rPr>
      <w:strike w:val="0"/>
      <w:dstrike w:val="0"/>
      <w:color w:val="007336"/>
      <w:u w:val="none"/>
      <w:effect w:val="none"/>
    </w:rPr>
  </w:style>
  <w:style w:type="character" w:styleId="a4">
    <w:name w:val="Emphasis"/>
    <w:basedOn w:val="a0"/>
    <w:uiPriority w:val="20"/>
    <w:qFormat/>
    <w:rsid w:val="003212EC"/>
    <w:rPr>
      <w:i/>
      <w:iCs/>
    </w:rPr>
  </w:style>
  <w:style w:type="character" w:styleId="a5">
    <w:name w:val="Strong"/>
    <w:basedOn w:val="a0"/>
    <w:uiPriority w:val="22"/>
    <w:qFormat/>
    <w:rsid w:val="003212EC"/>
    <w:rPr>
      <w:b/>
      <w:bCs/>
      <w:i w:val="0"/>
      <w:iCs w:val="0"/>
    </w:rPr>
  </w:style>
  <w:style w:type="paragraph" w:styleId="a6">
    <w:name w:val="Normal (Web)"/>
    <w:basedOn w:val="a"/>
    <w:uiPriority w:val="99"/>
    <w:semiHidden/>
    <w:unhideWhenUsed/>
    <w:rsid w:val="003212EC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B537AA"/>
  </w:style>
  <w:style w:type="character" w:customStyle="1" w:styleId="nobr">
    <w:name w:val="nobr"/>
    <w:basedOn w:val="a0"/>
    <w:rsid w:val="00B537AA"/>
  </w:style>
  <w:style w:type="paragraph" w:styleId="a7">
    <w:name w:val="List Paragraph"/>
    <w:aliases w:val="Table-Normal,RSHB_Table-Normal,Заголовок_3,Подпись рисунка"/>
    <w:basedOn w:val="a"/>
    <w:link w:val="a8"/>
    <w:qFormat/>
    <w:rsid w:val="00113B4D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aliases w:val="Table-Normal Знак,RSHB_Table-Normal Знак,Заголовок_3 Знак,Подпись рисунка Знак"/>
    <w:link w:val="a7"/>
    <w:locked/>
    <w:rsid w:val="00113B4D"/>
  </w:style>
  <w:style w:type="paragraph" w:styleId="11">
    <w:name w:val="toc 1"/>
    <w:basedOn w:val="a"/>
    <w:next w:val="a"/>
    <w:autoRedefine/>
    <w:uiPriority w:val="39"/>
    <w:qFormat/>
    <w:rsid w:val="008B5B08"/>
    <w:pPr>
      <w:keepNext/>
      <w:keepLines/>
      <w:tabs>
        <w:tab w:val="left" w:pos="660"/>
        <w:tab w:val="right" w:leader="dot" w:pos="9355"/>
      </w:tabs>
      <w:spacing w:after="0" w:line="276" w:lineRule="auto"/>
      <w:ind w:left="709" w:hanging="709"/>
    </w:pPr>
    <w:rPr>
      <w:rFonts w:ascii="Times New Roman" w:eastAsia="Times New Roman" w:hAnsi="Times New Roman" w:cs="Times New Roman"/>
      <w:bCs/>
      <w:caps/>
      <w:noProof/>
      <w:sz w:val="28"/>
      <w:szCs w:val="28"/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8B5B08"/>
    <w:pPr>
      <w:tabs>
        <w:tab w:val="left" w:pos="880"/>
        <w:tab w:val="right" w:leader="dot" w:pos="9345"/>
      </w:tabs>
      <w:spacing w:after="100" w:line="276" w:lineRule="auto"/>
      <w:ind w:left="851" w:hanging="631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customStyle="1" w:styleId="extended-textshort">
    <w:name w:val="extended-text__short"/>
    <w:basedOn w:val="a0"/>
    <w:rsid w:val="008B5B08"/>
  </w:style>
  <w:style w:type="character" w:customStyle="1" w:styleId="40">
    <w:name w:val="Заголовок 4 Знак"/>
    <w:basedOn w:val="a0"/>
    <w:link w:val="4"/>
    <w:uiPriority w:val="9"/>
    <w:semiHidden/>
    <w:rsid w:val="00943E5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4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83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6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89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76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348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69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4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8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15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73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94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8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29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748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17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393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2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41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99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37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95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76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09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799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8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69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92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1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73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77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66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26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82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62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06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04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04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47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4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8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523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3571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115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10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40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258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1251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84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803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52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28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2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09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846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12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63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8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06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54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134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73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24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3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68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0921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567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90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187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24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39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84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7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2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1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828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77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28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0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59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24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5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9774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07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314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88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18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38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38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684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3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8302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647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075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16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25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014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621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29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47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70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55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208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744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85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52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313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42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74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34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3527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31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35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55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124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62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168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17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39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088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31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019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2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662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696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08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40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256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819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957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2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4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47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13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179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34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42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37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37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429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17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929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61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362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82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027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7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092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2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64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7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590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660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36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467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78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704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92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4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82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6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52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2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912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31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664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6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358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348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06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63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8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6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03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727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074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853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78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28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20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14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1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541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11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358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4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82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27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38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0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01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69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693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509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0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74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32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266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70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665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31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32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08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13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22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35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9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88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19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44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926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63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143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7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675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755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24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96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664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49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6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538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53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577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96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61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81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32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27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33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67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8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09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587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27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43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36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70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56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96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515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1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22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156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51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1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644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4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237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10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0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230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43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102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56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620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583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188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471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409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31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33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477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40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93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07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83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313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71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168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76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397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05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9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53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05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543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16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089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2077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94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24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31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30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88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597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2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00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1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23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47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85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661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081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33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19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95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10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89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821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272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42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11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94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00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81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0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20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10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54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13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98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7584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83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56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342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362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82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819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44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5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344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25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38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70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55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096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73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38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52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595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14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44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99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25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92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55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579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6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784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2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48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80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178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249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683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34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35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51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005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00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4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2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13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616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2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97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3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46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21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6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54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5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81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39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32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872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727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37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810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33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7313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5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175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372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38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86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7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738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477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30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7056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80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882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2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3814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674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85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512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441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02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31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36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886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93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64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4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20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52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6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21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49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44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77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029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275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467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86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95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66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674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79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16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452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64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4569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9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35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46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06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04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136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30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446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33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05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05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106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432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61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43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786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88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880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40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960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04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756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29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960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51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8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779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92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24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92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8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49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321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979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23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866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036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75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13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303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1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305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4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05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53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4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097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376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13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93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19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434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54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27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94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40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518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6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51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123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15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75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110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654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92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789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76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22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30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28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639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41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131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669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591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86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02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85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66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591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69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55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11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09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19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62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08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52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71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90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9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00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8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9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33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9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46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70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68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29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40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03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1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09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50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49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99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086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36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02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8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31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407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64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6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10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31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81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3206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41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563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50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905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18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0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607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220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36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23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211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02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0123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84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261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1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498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87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82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786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14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27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744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18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86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71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02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52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8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5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08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73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33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602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07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61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84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65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955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00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88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10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62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67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8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689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09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0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77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891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9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07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34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895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81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6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41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853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75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69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97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88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266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44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74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04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5158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5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11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54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860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890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51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09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45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99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403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383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354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9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85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13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474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1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456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03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43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900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67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6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97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7859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04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3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26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985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06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25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08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8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79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786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1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800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0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56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3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99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9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6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80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37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455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45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944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41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81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23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90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01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30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06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33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08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795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523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4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13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03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415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64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120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26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508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72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618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55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07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39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1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1897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24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792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18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49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60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37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73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93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11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31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95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93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941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35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832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22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93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058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18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324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76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807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60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13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25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813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24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15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72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162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95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01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44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28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577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3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071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001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44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02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69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74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615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97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700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75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37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0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49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559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76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558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17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41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494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68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550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50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522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48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909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6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7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840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292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36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772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09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652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871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8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392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93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742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644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83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02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33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21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59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26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459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180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502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63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84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398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817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64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111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6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477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9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51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09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62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35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91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80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23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07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34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14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16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729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03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905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4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292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5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41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74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931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04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6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67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25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960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309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899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838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982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93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100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39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744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83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93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250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54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51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83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85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15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17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685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6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510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80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55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14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661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35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25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586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37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499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01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05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1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65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51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04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98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58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068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997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7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940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07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5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9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4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037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33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27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59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89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730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075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06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066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799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509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09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541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75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095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11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88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35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73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14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0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25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0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84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414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78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173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33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27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949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64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799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905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934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8781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550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97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870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59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0152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01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5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11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2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062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59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322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408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127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24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201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18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05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21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1892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564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288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604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13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32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64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36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23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249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84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6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760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879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2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66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92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0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369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86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79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1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939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57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09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829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276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27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18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19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90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044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13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9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771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117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5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249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72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49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44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286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26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426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75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62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0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5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070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13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16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14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44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1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27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56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68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26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34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06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18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59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46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20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05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773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42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082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0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14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80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9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00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15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25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93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640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60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964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37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82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29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14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52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918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403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99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14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2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936398">
              <w:marLeft w:val="-525"/>
              <w:marRight w:val="-5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44994">
                  <w:marLeft w:val="0"/>
                  <w:marRight w:val="0"/>
                  <w:marTop w:val="0"/>
                  <w:marBottom w:val="0"/>
                  <w:divBdr>
                    <w:top w:val="single" w:sz="6" w:space="30" w:color="E6E6E6"/>
                    <w:left w:val="none" w:sz="0" w:space="0" w:color="auto"/>
                    <w:bottom w:val="single" w:sz="6" w:space="30" w:color="E6E6E6"/>
                    <w:right w:val="none" w:sz="0" w:space="0" w:color="auto"/>
                  </w:divBdr>
                </w:div>
              </w:divsChild>
            </w:div>
            <w:div w:id="132901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5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8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58036">
              <w:marLeft w:val="9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1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3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2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4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633120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1557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7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47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47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931183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2820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2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0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0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2933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53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57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166338">
                              <w:marLeft w:val="33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5" w:color="C7C7C7"/>
                                <w:bottom w:val="single" w:sz="6" w:space="15" w:color="A6A6A6"/>
                                <w:right w:val="single" w:sz="6" w:space="15" w:color="C7C7C7"/>
                              </w:divBdr>
                              <w:divsChild>
                                <w:div w:id="183005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8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6F241-DA04-4942-AEF3-56ACAB1F8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2138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Черненьков Владимир Владимирович</dc:creator>
  <cp:keywords/>
  <dc:description/>
  <cp:lastModifiedBy>Дубровин Илья Валентинович</cp:lastModifiedBy>
  <cp:revision>2</cp:revision>
  <dcterms:created xsi:type="dcterms:W3CDTF">2024-05-14T23:17:00Z</dcterms:created>
  <dcterms:modified xsi:type="dcterms:W3CDTF">2024-05-14T23:17:00Z</dcterms:modified>
</cp:coreProperties>
</file>